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https://www.autoritedelaconcurrence.fr/fr/decision-de-controle-des-concentrations/relative-la-prise-de-controle-exclusif-des-societes-elisa</w:t>
      </w:r>
    </w:p>
    <w:p>
      <w:r>
        <w:t>Pages translated : 2</w:t>
      </w:r>
    </w:p>
    <w:p/>
    <w:p>
      <w:r>
        <w:rPr>
          <w:b/>
        </w:rPr>
        <w:t>[Pages 1–2]</w:t>
      </w:r>
    </w:p>
    <w:p>
      <w:r>
        <w:t xml:space="preserve">FRENCH REPUBLIC  </w:t>
        <w:br/>
        <w:t xml:space="preserve">Decision No. 21-DCC-184 of October 14, 2021  </w:t>
        <w:br/>
        <w:t xml:space="preserve">regarding the exclusive control acquisition of the companies Elisa and Grano-Natur'Alpes by the company Marcel &amp; Fils  </w:t>
        <w:br/>
        <w:t xml:space="preserve">The Competition Authority,  </w:t>
        <w:br/>
        <w:t xml:space="preserve">Having regard to the complete notification file submitted to the mergers department on September 29, 2021, concerning the exclusive control acquisition of the companies Elisa and Grano-Natur'Alpes by the company Marcel &amp; Fils, formalized by the acquisition offer dated June 25, 2021;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companies Elisa and Grano-Natur'Alpes, which respectively operate two organic food-oriented stores in Neydens (74) and Saint-Julien-en-Genevois (74), and one organic food-oriented store with a fast food service in Annemasse (74), by the company Marcel &amp; Fils, which itself operates organic food-oriented stores and three restaurants in the regions of Provence-Alpes-Côte d’Azur, Auvergne-Rhône-Alpes, and Occitanie. It constitutes a concentration operation within the meaning of Article L. 430-1 of the Commercial Code. Given the turnover generated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21-198 is authorized.  </w:t>
        <w:br/>
        <w:t xml:space="preserve">The interim 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