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https://www.autoritedelaconcurrence.fr/fr/decision-de-controle-des-concentrations/relative-la-prise-de-controle-exclusif-des-societes-estela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18-DCC-08 of January 15, 2018  </w:t>
        <w:br/>
        <w:t xml:space="preserve">regarding the exclusive control acquisition of the companies Estela, Tolima, and  </w:t>
        <w:br/>
        <w:t xml:space="preserve">Matem by the company ITM Alimentaire Centre Est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December 27, 2017, concerning the exclusive control acquisition of the companies Estela, Tolima, and Matem  </w:t>
        <w:br/>
        <w:t xml:space="preserve">by the company ITM Alimentaire Centre Est, materialized by a letter of intent dated  </w:t>
        <w:br/>
        <w:t xml:space="preserve">December 19,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ITM Alimentaire  </w:t>
        <w:br/>
        <w:t xml:space="preserve">Centre Est of the companies Estela, Tolima, and Matem, which operate three retail businesses  </w:t>
        <w:br/>
        <w:t xml:space="preserve">primarily focused on food under the Intermarché group brand, located in Dijon (21).  </w:t>
        <w:br/>
        <w:t xml:space="preserve">It constitutes a concentration operation within the meaning of Article L. 430-1 of the Commercial Code.  </w:t>
        <w:br/>
        <w:t xml:space="preserve">Given the turnover generated by the companies concerned, the operation does not fall under the jurisdiction of the European Union.  </w:t>
        <w:br/>
        <w:t xml:space="preserve">On the other hand, the control thresholds related to retail trade mentioned in point II of Article L. 430-2 of the Commercial Code are exceeded.  </w:t>
        <w:br/>
        <w:t xml:space="preserve">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17-290 is authorized.  </w:t>
        <w:br/>
        <w:t xml:space="preserve">The Chairwoman,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