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https://www.autoritedelaconcurrence.fr/fr/decision-de-controle-des-concentrations/relative-la-prise-de-controle-exclusif-des-societes-flb</w:t>
      </w:r>
    </w:p>
    <w:p>
      <w:r>
        <w:t>Pages translated : 2</w:t>
      </w:r>
    </w:p>
    <w:p/>
    <w:p>
      <w:r>
        <w:rPr>
          <w:b/>
        </w:rPr>
        <w:t>[Pages 1–2]</w:t>
      </w:r>
    </w:p>
    <w:p>
      <w:r>
        <w:t>FRENCH REPUBLIC</w:t>
        <w:br/>
        <w:t>Decision No. 19-DCC-52 of March 29, 2019</w:t>
        <w:br/>
        <w:t>regarding the exclusive control acquisition of the companies FLB Automobiles and Givors Automobiles by the company C.F.T.</w:t>
        <w:br/>
        <w:t>The Competition Authority,</w:t>
        <w:br/>
        <w:t>Having regard to the complete notification file sent to the mergers department on February 25, 2019, concerning the exclusive control acquisition of the companies FLB Automobiles and Givors Automobiles by the company C.F.T., formalized by a transfer protocol dated February 12, 2019;</w:t>
        <w:br/>
        <w:t>Having regard to Book IV of the Commercial Code relating to the freedom of prices and competition, and in particular its Articles L. 430-1 to L. 430-7;</w:t>
        <w:br/>
        <w:t>Having regard to the elements transmitted by the notifying party during the investigation;</w:t>
        <w:br/>
        <w:t>Adopts the following decision:</w:t>
        <w:br/>
        <w:t>1. The notified operation consists of the exclusive control acquisition by the company C.F.T., at the head of the Thivolle group, of the companies FLB Automobiles and Givors Automobiles, which operate respectively two car dealerships of Renault and Dacia brands in the Rhône department (69)1, and two dealerships of Renault and Dacia brands and a Renault brand car agency in the Loire (42) and Rhône (69) departments. Given the revenues generated by the companies concerned, the operation does not fall under the jurisdiction of the European Union. However, the retail trade control thresholds mentioned in point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br/>
        <w:t>1 The company FLB Automobiles also operates a gas station in this department.</w:t>
      </w:r>
    </w:p>
    <w:p>
      <w:r>
        <w:t>DECIDES</w:t>
        <w:br/>
        <w:t>Sole Article: The operation notified under number 19-055 is authorized.</w:t>
        <w:br/>
        <w:t>The Vice-President,</w:t>
        <w:br/>
        <w:t>Fabienne Siredey-Garnier</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