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https://www.autoritedelaconcurrence.fr/fr/decision-de-controle-des-concentrations/relative-la-prise-de-controle-exclusif-des-societes-givale</w:t>
      </w:r>
    </w:p>
    <w:p>
      <w:r>
        <w:t>Pages translated : 2</w:t>
      </w:r>
    </w:p>
    <w:p/>
    <w:p>
      <w:r>
        <w:rPr>
          <w:b/>
        </w:rPr>
        <w:t>[Pages 1–2]</w:t>
      </w:r>
    </w:p>
    <w:p>
      <w:r>
        <w:t>FRENCH REPUBLIC</w:t>
        <w:br/>
        <w:t>Decision No. 25-DCC-305 of December 3, 2025</w:t>
        <w:br/>
        <w:t>regarding the exclusive control acquisition of the companies Givale, Jouffi, and Langoustier by the company ITM Entreprises</w:t>
        <w:br/>
        <w:t>The Competition Authority,</w:t>
        <w:br/>
        <w:t>Having regard to the complete notification file sent to the mergers department on November 5, 2025, concerning the exclusive control acquisition of the companies Givale, Jouffi, and Langoustier by the company ITM Alimentaire International, a subsidiary of ITM Entreprises, formalized by a letter of intent accepted on October 24, 2025;</w:t>
        <w:br/>
        <w:t>Having regard to Book IV of the Commercial Code relating to the freedom of prices and competition, and in particular its Articles L. 430-1 to L. 430-7;</w:t>
        <w:br/>
        <w:t>Adopts the following decision:</w:t>
        <w:br/>
        <w:t>1. The notified operation consists of the acquisition by the company ITM Alimentaire International of all the shares of the companies Givale, Jouffi, and Langoustier, which operate respectively a retail business predominantly in food under the Intermarché brand, with a sales area of 2,247 m², located in Vienne (38), a retail business predominantly in food under the Intermarché Express brand, with a sales area of 1,160 m², located in the same municipality, and a retail business predominantly in food under the Intermarché Contact brand, with a sales area of 999 m², located in Villette-de-Vienne (38).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25-320 is authorized.</w:t>
        <w:br/>
        <w:t>The Vice-President,</w:t>
        <w:br/>
        <w:t>Vivien Terrien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