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https://www.autoritedelaconcurrence.fr/fr/decision-de-controle-des-concentrations/relative-la-prise-de-controle-exclusif-des-societes-gr</w:t>
      </w:r>
    </w:p>
    <w:p>
      <w:r>
        <w:t>Pages translated : 2</w:t>
      </w:r>
    </w:p>
    <w:p/>
    <w:p>
      <w:r>
        <w:rPr>
          <w:b/>
        </w:rPr>
        <w:t>[Pages 1–2]</w:t>
      </w:r>
    </w:p>
    <w:p>
      <w:r>
        <w:t>FRENCH REPUBLIC</w:t>
        <w:br/>
        <w:t>Decision No. 19-DCC-264 of December 26, 2019</w:t>
        <w:br/>
        <w:t>regarding the exclusive control acquisition of GR Automobiles and</w:t>
        <w:br/>
        <w:t>Agora Automobiles by the company EdenAuto</w:t>
        <w:br/>
        <w:t>The Competition Authority,</w:t>
        <w:br/>
        <w:t>Having regard to the complete notification file submitted to the mergers department on</w:t>
        <w:br/>
        <w:t>November 22, 2019, concerning the exclusive control acquisition by the company EdenAuto of the companies</w:t>
        <w:br/>
        <w:t>GR Automobiles and Agora Automobiles, formalized by a synallagmatic promise of</w:t>
        <w:br/>
        <w:t>sale dated November 12, 2019.</w:t>
        <w:br/>
        <w:t>Having regard to Book IV of the Commercial Code relating to the freedom of prices and competition, and</w:t>
        <w:br/>
        <w:t>notably its Articles L. 430-1 to L. 430-7;</w:t>
        <w:br/>
        <w:t>Having regard to the elements provided during the investigation by the notifying party;</w:t>
        <w:br/>
        <w:t>Adopts the following decision:</w:t>
        <w:br/>
        <w:t>1. The notified operation consists of the exclusive control acquisition by the company EdenAuto of the</w:t>
        <w:br/>
        <w:t>companies GR Automobiles and Agora Automobiles, which operate as car dealerships under the brands Fiat, Toyota, Kia, and Opel in Tulle (19) and Brive-la-Gaillarde (19).</w:t>
        <w:br/>
        <w:t>This constitutes a concentration operation within the meaning of Article L. 430-1 of the Commercial Code.</w:t>
        <w:br/>
        <w:t>Considering the turnover achieved by the companies concerned, the operation does not fall under the jurisdiction of the European Union.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19-315 is authorized.</w:t>
        <w:b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