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https://www.autoritedelaconcurrence.fr/fr/decision-de-controle-des-concentrations/relative-la-prise-de-controle-exclusif-des-societes-hubau</w:t>
      </w:r>
    </w:p>
    <w:p>
      <w:r>
        <w:t>Pages translated : 8</w:t>
      </w:r>
    </w:p>
    <w:p/>
    <w:p>
      <w:r>
        <w:rPr>
          <w:b/>
        </w:rPr>
        <w:t>[Pages 1–3]</w:t>
      </w:r>
    </w:p>
    <w:p>
      <w:r>
        <w:t>FRENCH REPUBLIC</w:t>
        <w:br/>
        <w:t>Decision No. 12-DCC-02 of January 12, 2012</w:t>
        <w:br/>
        <w:t>regarding the exclusive control of the companies Hubau and Sicapa by</w:t>
        <w:br/>
        <w:t>the cooperative group Unéal</w:t>
        <w:br/>
        <w:t>The Competition Authority,</w:t>
        <w:br/>
        <w:t>Having regard to the notification file sent to the concentrations service on November 28, 2011, and declared complete on December 8, 2011, concerning the exclusive control of the companies Hubau and Sicapa by the cooperative group Unéal, formalized by a share transfer agreement dated September 13, 2011;</w:t>
        <w:br/>
        <w:t>Having regard to Book IV of the Commercial Code relating to price freedom and competition, and in particular its Articles L. 430-1 to L. 430-7;</w:t>
        <w:br/>
        <w:t>Having regard to the supplementary elements transmitted by the parties during the investigation;</w:t>
        <w:br/>
        <w:t>Adopts the following decision:</w:t>
        <w:br/>
        <w:t>I. The concerned companies and the operation</w:t>
        <w:br/>
        <w:t>1. Grainor is a public limited company whose capital is 99.9% owned by the public limited company Unéal Participations, itself 99.9% owned by the agricultural cooperative Unéal, the head of the cooperative group Unéal (hereinafter "Unéal"). The latter specializes in agricultural activities in Nord-Pas-de-Calais and Picardy, particularly in the collection, storage, and marketing of cereals, in the manufacture of animal feed, in the sale of agricultural supply products for crops, and in the distribution of gardening products. The group also holds 40.1% of the capital of Sicapa, a simplified joint-stock company specialized in the wholesale purchase of agricultural supply products for crops.</w:t>
        <w:br/>
        <w:t>2. Hubau is a simplified joint-stock company active in the sectors of collection and marketing of cereals and in the distribution of fertilizers, seeds, and plant protection products to farmers in Nord-Pas-de-Calais and Picardy (departments of Pas-de-Calais, Nord, Aisne, Oise, and Somme). The company also holds 10.7% of the capital of Sicapa.</w:t>
        <w:br/>
        <w:t>3. The present operation, formalized by a share transfer agreement dated September 13, 2011, concerns the acquisition by the company Grainor of 89.41% of the shares of the company Hubau, currently held by the Tereos group. Since the minority shareholders of the company Hubau do not have any preferred shares or specific veto rights that would grant them decisive influence over its strategic decisions, the notified operation constitutes an exclusive takeover of the company Hubau by the cooperative group Unéal. Furthermore, since the company Hubau and the Unéal group hold 10.7% and 40.1% of the capital of the company Sicapa respectively, and in the absence of any preferred shares or specific veto rights of the minority shareholders of the latter, this operation will also allow Unéal to take exclusive control of the company Sicapa. This operation therefore constitutes a concentration within the meaning of Article L.430-1 of the Commercial Code.</w:t>
        <w:br/>
        <w:t>4. The concerned companies together achieve a total worldwide turnover of more than 150 million euros (Unéal group: 906 million euros for the fiscal year ending June 30, 2011; companies Hubau and Sicapa: 485 million euros for the fiscal year 2010/2011). At least two of these companies achieve a turnover in France exceeding 50 million euros (Unéal group: 807 million euros for the fiscal year ending June 30, 2011; companies Hubau and Sicapa: 454 million euros for the fiscal year 2010/2011). Given these turnover figures, the operation does not have a community dimension. However, the control thresholds mentioned in I of Article L. 430-2 of the Commercial Code are exceeded. This operation is therefore subject to the provisions of Articles L. 430-3 and following of the Commercial Code relating to economic concentration.</w:t>
        <w:br/>
        <w:t>II. Delimitation of the relevant markets</w:t>
        <w:br/>
        <w:t>The activities of the parties overlap in the sectors of distribution of agricultural supply products for crops to farmers, and the collection and marketing of cereals, protein crops, and oilseeds.</w:t>
        <w:br/>
        <w:t>A. AGRICULTURAL SUPPLY PRODUCTS FOR CROPS</w:t>
        <w:br/>
        <w:t>1. PRODUCT MARKETS</w:t>
        <w:br/>
        <w:t>5. In terms of agricultural supply, national decision-making practice1 distinguishes the distribution of seeds, the distribution of fertilizers, the distribution of plant protection products, the distribution of other agricultural materials, and even the distribution of amendments, while emphasizing the existence of a strong substitutability on the supply side, as the vast majority of distributors offer farmers these different categories of products2.</w:t>
        <w:br/>
        <w:t>6. National competition authorities have also retained, for each product family, a segmentation based on the type of crops (market gardening, mixed farming) and, regarding the distribution of seeds, the existence of a particular segment consisting of seeds intended for organic farming.</w:t>
        <w:br/>
        <w:t>7. Finally, the Competition Authority considered that there was no need to segment the market by distribution channel, as traders and cooperatives provide farmers with a similar offer3. Indeed, even if significant differences between these two types of actors (status, taxation, nature of contractual relationships with the farmer) may persist, these are not sufficient to establish the existence of two distinct product markets.</w:t>
        <w:br/>
        <w:t>8. In the case at hand, the two parties to the operation are simultaneously active only in the markets for seeds, soil amendments, fertilizers, and plant protection products for mixed farming.</w:t>
        <w:br/>
        <w:t>2. GEOGRAPHICAL MARKETS</w:t>
        <w:br/>
        <w:t>9. Regarding the markets for the marketing of seeds, fertilizers, and plant protection products intended for farmers, previous decision-making practice4 has generally retained a local dimension, with the analysis being conducted at a departmental level.</w:t>
        <w:br/>
        <w:t>10. On the occasion of a recent decision5, the Competition Authority confirmed that despite the search for a certain rationalization in the delivery of goods from fewer platforms and storage locations, the market clearly retained a local dimension for several reasons.</w:t>
        <w:br/>
        <w:t>11. First, as farmers only have 60 to 80% of their agricultural supply product needs delivered, the distributor's possession of a local network, consisting of stores or warehouses, is essential to allow farmers to source supplies themselves from its sites. Secondly, the products marketed by distributors can be adapted to local demand, depending on the climate or the typical agricultural operator's cultivation objectives. Finally, given the increasing complexity of both the products and their regulation, farmers systematically rely today on a technical advisory service in crops provided by the distributors-sellers of agricultural supply products6. With an activity area equivalent to one or two cantons, the technician can hardly travel more than 30/40 kilometers to advise a farmer. Since the cost of this service is generally integrated into the price of the products purchased, the farmer can only turn to a distributor located near his farm.</w:t>
        <w:br/>
        <w:t>12. Under these conditions, and in view of the available data for calculating market shares, the competitive analysis will be conducted at the departmental level, even if the activity perimeter of the companies in the sector does not necessarily take this administrative delimitation into account.</w:t>
        <w:br/>
        <w:t>13. In the case at hand, the activities of the parties overlap in the departments of Aisne, Nord, Oise, Pas-de-Calais, and Somme.</w:t>
        <w:br/>
        <w:t>3 See the aforementioned decision of the Competition Authority No. 11-DCC-150.</w:t>
        <w:br/>
        <w:t>4 See in particular the letter from the Minister of Economy No. C2008-112 of December 5, 2008, the decisions of the Competition Authority No. 10-DCC-41 of May 10, 2010, and No. 10-DCC-66 of June 28, 2010.</w:t>
        <w:br/>
        <w:t>5 See the aforementioned decision of the Competition Authority No. 11-DCC-150.</w:t>
        <w:br/>
        <w:t>6 Materialized by the movement of a technician within the farm, this service assists the farmer in diagnosing his crops and provides advice on the choice of seeds and the use of fertilizers or plant protection products.</w:t>
      </w:r>
    </w:p>
    <w:p>
      <w:r>
        <w:rPr>
          <w:b/>
        </w:rPr>
        <w:t>[Pages 4–6]</w:t>
      </w:r>
    </w:p>
    <w:p>
      <w:r>
        <w:t>B. CEREALS, PROTEIN CROPS, AND OILSEEDS</w:t>
        <w:br/>
        <w:t>14. The national authorities7 have considered that the collection of cereals, protein crops, and oilseeds from farmers (upstream) must be distinguished from the marketing at the national and international level by collecting organizations (downstream).</w:t>
      </w:r>
    </w:p>
    <w:p>
      <w:r>
        <w:t>1. THE COLLECTION OF CEREALS, PROTEIN CROPS, AND OILSEEDS.</w:t>
        <w:br/>
        <w:t>15. A segmentation of the collection market based on the type of cereals (durum wheat, soft wheat, corn, barley...) has been considered while leaving the question of the exact delimitation of this market open8. Indeed, the silos used for storage are composed of several independent cells in which the grains are stored. Each cell accommodates only one species of cereal at a time. However, the species thus stored may vary throughout the year (durum wheat, soft wheat, barley...). Collecting organizations can therefore store any type of cereal depending on the needs of the farmers who approach them.</w:t>
      </w:r>
    </w:p>
    <w:p>
      <w:r>
        <w:t>16. The parties consider that the analysis conducted by the Authority regarding the collection of cereals is transposable to oilseeds and protein crops and that there is, therefore, a single market for collection including cereals, oilseeds, and protein crops.</w:t>
      </w:r>
    </w:p>
    <w:p>
      <w:r>
        <w:t>17. However, the question of the exact delimitation of these markets can be left open insofar as, regardless of the hypothesis retained, the conclusions of the competitive analysis will remain unchanged.</w:t>
      </w:r>
    </w:p>
    <w:p>
      <w:r>
        <w:t>18. The national competition authorities9 have considered, without however resolving the issue, that the markets for the collection of cereals are of a local dimension. The analysis was conducted at the departmental level or over areas of 45 kilometers around the storage facilities. There is no need to challenge this delimitation during the examination of the present operation.</w:t>
      </w:r>
    </w:p>
    <w:p>
      <w:r>
        <w:t>2. THE MARKETING OF CEREALS, OILSEEDS, AND PROTEIN CROPS</w:t>
        <w:br/>
        <w:t>19. The national decisional practice10, while leaving the question open, considers that there exists a relevant market by type of cereals, oilseeds, and protein crops. It further distinguishes durum wheat from soft wheat on the grounds that the uses of these two cereals are different: durum wheat is used in semolina production while soft wheat is primarily used in milling and animal feed. Furthermore, the competition authorities11 have considered that it may be appropriate to distinguish segments including only cereals, oilseeds, or protein crops of organic origin.</w:t>
      </w:r>
    </w:p>
    <w:p>
      <w:r>
        <w:t>20. The national decisional practice, while leaving the question open, considers that these markets are of a national, if not European, dimension.</w:t>
      </w:r>
    </w:p>
    <w:p>
      <w:r>
        <w:t>21. There is no need to challenge these delimitations during the examination of the present operation. In the case at hand, the analysis will be conducted at the national level.</w:t>
      </w:r>
    </w:p>
    <w:p>
      <w:r>
        <w:t>III. The Competitive Analysis</w:t>
        <w:br/>
        <w:t>A. THE MARKETS FOR THE DISTRIBUTION OF AGRO-INPUT PRODUCTS FOR CROPS</w:t>
        <w:br/>
        <w:t>22. In the markets for the distribution of agro-input products for crops to farmers in the five concerned departments, the market shares of the parties are as follows12:</w:t>
      </w:r>
    </w:p>
    <w:p>
      <w:r>
        <w:t>Departments Products Unéal Hubau Total</w:t>
        <w:br/>
        <w:t>seeds [60-70] % [0-5] % [60-70] %</w:t>
        <w:br/>
        <w:t>Nord fertilizers/amendments [70-80] % [0-5] % [70-80] %</w:t>
        <w:br/>
        <w:t>plant protection products [50-60] % [0-5] % [50-60] %</w:t>
        <w:br/>
        <w:t>seeds [60-70] % [0-5] % [60-70] %</w:t>
        <w:br/>
        <w:t>Pas de Calais fertilizers/amendments [70-80] % [0-5] % [70-80] %</w:t>
        <w:br/>
        <w:t>plant protection products [50-60] % [0-5] % [50-60] %</w:t>
        <w:br/>
        <w:t>seeds [5-10] % [5-10] % [10-20] %</w:t>
        <w:br/>
        <w:t>Aisne fertilizers/amendments [5-10] % [10-20] % [20-30] %</w:t>
        <w:br/>
        <w:t>plant protection products [5-10] % [10-20] % [10-20] %</w:t>
        <w:br/>
        <w:t>seeds [0-5] % [0-5] % [5-10] %</w:t>
        <w:br/>
        <w:t>Oise fertilizers/amendments [0-5] % [0-5] % [0-5] %</w:t>
        <w:br/>
        <w:t>plant protection products [0-5] % [0-5] % [0-5] %</w:t>
        <w:br/>
        <w:t>seeds [10-20] % [0-5] % [10-20] %</w:t>
        <w:br/>
        <w:t>Somme fertilizers/amendments [10-20] % [0-5] % [20-30] %</w:t>
        <w:br/>
        <w:t>plant protection products [10-20] % [0-5] % [10-20] %</w:t>
      </w:r>
    </w:p>
    <w:p>
      <w:r>
        <w:t>23. It follows from this table that the future entity will have market shares below 25% in the departments of Aisne, Oise, and Somme.</w:t>
      </w:r>
    </w:p>
    <w:p>
      <w:r>
        <w:t>24. In the departments of Nord and Pas-de-Calais, while the new entity will have very high market shares (between [50-60] and [70-80]% in the department of Nord and between [50-60] and [70-80]% in the department of Pas-de-Calais), the addition of market shares is systematically below 1%, Hubau being a very modest player in these two areas.</w:t>
      </w:r>
    </w:p>
    <w:p>
      <w:r>
        <w:t>25. Indeed, in the department of Nord, the present operation will have no impact on competition as the target has neither a network of technicians nor a network of stores/points of sale, its activity in this department being limited to the bordering cantons of Aisne. The market share increment being around 0.2%, Unéal's very strong position will not be significantly strengthened by the present operation.</w:t>
      </w:r>
    </w:p>
    <w:p>
      <w:r>
        <w:t>26. In the department of Pas-de-Calais, the Unéal group, which already has […] points of sale and […] technicians, will acquire two new points of sale located in the Southeast of the department and will benefit from the expertise of two additional crop technicians. This results in a low market share increment (less than 1%). Unéal will continue to face competition from two significant trading companies: the Carré group established in both departments of the Nord-Pas-de-Calais region with a market share between [10-20]% in Pas-de-Calais; the La Flandre group established in the same two departments with a market share between [5-10]%. A few other trading companies, such as Vaesken, Duriez, and Ets Claye, are also active in the department. Moreover, the two points of sale of the target are located in the southeast of the department, at the border with Somme. However, the Carré group holds several points of sale or stores in this area from which farmers can source agro-input products for crops. Likewise, given the proximity of the departmental border with Somme, it is necessary to take into account the competitive pressure exerted by players located in the department of Somme, such as the powerful cooperative group Noriap, which is very well established in the region.</w:t>
      </w:r>
    </w:p>
    <w:p>
      <w:r>
        <w:t>27. Consequently, the present operation is not likely to harm competition in the markets for the distribution of agro-input products for crops.</w:t>
      </w:r>
    </w:p>
    <w:p>
      <w:r>
        <w:t>B. THE MARKETS FOR THE COLLECTION OF CEREALS, PROTEIN CROPS, AND OILSEEDS</w:t>
        <w:br/>
        <w:t>28. In the four departments where the parties are simultaneously active, the market shares of the new entity, calculated based on the volumes collected during the 2010/2011 campaign, are as follows:</w:t>
      </w:r>
    </w:p>
    <w:p>
      <w:r>
        <w:t>Department Products Unéal Hubau Total</w:t>
        <w:br/>
        <w:t>cereals [0-5] % [10-20] % [20-30] %</w:t>
        <w:br/>
        <w:t>oilseeds [5-10] % [10-20] % [10-20] %</w:t>
        <w:br/>
        <w:t>Aisne</w:t>
        <w:br/>
        <w:t>protein crops [0-5] % [10-20] % [10-20] %</w:t>
        <w:br/>
        <w:t>all products combined [0-5] % [10-20] % [20-30] %</w:t>
        <w:br/>
        <w:t>cereals [0-5] % [5-10] % [5-10] %</w:t>
        <w:br/>
        <w:t>oilseeds &lt;[0-5] % [0-5] % [0-5] %</w:t>
        <w:br/>
        <w:t>Oise</w:t>
        <w:br/>
        <w:t>protein crops &lt;[0-5] % [0-5] % [0-5] %</w:t>
        <w:br/>
        <w:t>all products combined [0-5] % [5-10] % [5-10] %</w:t>
        <w:br/>
        <w:t>cereals [5-10] % [0-5] % [10-20] %</w:t>
        <w:br/>
        <w:t>oilseeds [5-10] % [0-5] % [5-10] %</w:t>
        <w:br/>
        <w:t>Somme</w:t>
        <w:br/>
        <w:t>protein crops [5-10] % [0-5] % [5-10] %</w:t>
        <w:br/>
        <w:t>all products combined [5-10] % [0-5] % [10-20] %</w:t>
        <w:br/>
        <w:t>cereals [50-60] % [0-5] % [50-60] %</w:t>
        <w:br/>
        <w:t>oilseeds [60-70] % [0-5] % [60-70] %</w:t>
        <w:br/>
        <w:t>Pas de Calais</w:t>
        <w:br/>
        <w:t>protein crops [40-50] % [0-5] % [40-50] %</w:t>
        <w:br/>
        <w:t>all products combined [50-60] % [0-5] % [50-60] %</w:t>
      </w:r>
    </w:p>
    <w:p>
      <w:r>
        <w:rPr>
          <w:b/>
        </w:rPr>
        <w:t>[Pages 7–8]</w:t>
      </w:r>
    </w:p>
    <w:p>
      <w:r>
        <w:t>29. It follows from this table that the future entity will have market shares of less than [10-20]% in the departments of Oise and Somme. In the event of a segmentation of the collection market by type of harvested products (soft wheat, barley, corn, rapeseed, etc.), the market shares of the new entity remain generally equivalent to those of the collection market as a whole.</w:t>
      </w:r>
    </w:p>
    <w:p>
      <w:r>
        <w:t>30. In the department of Aisne, the future entity will have market shares of less than [20-30]% and will continue to face competition from several significant players, including the cooperatives Céréna ([20-30]% market share), Cohésis ([20-30]%), Axion ([10-20]%), and Champagne Céréales ([5-10]%).</w:t>
        <w:br/>
        <w:t xml:space="preserve"> </w:t>
        <w:br/>
        <w:t>31. If the collection of cereals were to be analyzed product by product, the cumulative market shares of the parties would only be higher for oats ([50-60]%) and rye/triticale ([30-40]%). However, it should be noted that cooperatives or collecting traders can indiscriminately store any type of cereal depending on the needs of the farmers who approach them, as the silos are not specific to a type of harvested product. Furthermore, the importance and distribution of the collection varies greatly from one campaign to another depending on the prices of different cereals, oilseeds, and protein crops, as well as climatic constraints and agronomic rotations.</w:t>
      </w:r>
    </w:p>
    <w:p>
      <w:r>
        <w:t>32. In the department of Pas-de-Calais, while the new entity will have high market shares (between [40-50]% and [60-70]%), the addition of market shares is systematically less than 1%, Hubau being a marginal player in this area. Its acquisition will thus not significantly alter the market structure, especially since there are several competitors in the department: the Carré group ([10-20]% market share), the trader La Flandre ([5-10]%), Etablissements Claye ([0-5]%), and the companies Duriez, Duranel, and Vaesken ([0-5]% for each of them).</w:t>
      </w:r>
    </w:p>
    <w:p>
      <w:r>
        <w:t>33. In the event of a segmentation of the collection market by type of harvested products (soft wheat, barley, corn, rapeseed, etc.), the market shares of the new entity in Pas-de-Calais remain generally equivalent to those of the collection market as a whole.</w:t>
      </w:r>
    </w:p>
    <w:p>
      <w:r>
        <w:t>34. To the extent that limiting the geographical dimension of the markets to the borders of the department may sometimes appear artificial, particularly since a farmer located on the outskirts of a department can easily deliver their harvest to a silo located in the neighboring department, it is also appropriate to conduct the competitive analysis over collection areas with a radius of 45 kilometers around the storage facilities of the parties. However, in the case at hand, given the respective locations of the silos of Unéal and Hubau, the conclusions of the competitive analysis remain the same. Indeed, this operation will allow Unéal to acquire two collection silos located in the south of the Pas-de-Calais department, a few kilometers from the departmental border with Somme. In a 45-kilometer radius around these two silos, many competing silos are present, notably those of the Carré group, the Noriap cooperative, or the trader Duranel. In particular, with a total of 52 collection points, a significant portion of which is located in the collection area of the two silos of the target, the Carré group opened a new collection base in 2011 with a capacity of 11,000 tons of cereals. However, the total quantity collected by Hubau in the Pas-de-Calais department amounted to approximately 6,500 tons during the 2010/2011 campaign.</w:t>
      </w:r>
    </w:p>
    <w:p>
      <w:r>
        <w:t>35. Consequently, in light of all these elements, the operation is not likely to harm competition in the markets for the collection of cereals, oilseeds, and protein crops.</w:t>
      </w:r>
    </w:p>
    <w:p>
      <w:r>
        <w:t>C. MARKETS FOR THE MARKETING OF CEREALS, OILSEEDS, AND PROTEIN CROPS</w:t>
      </w:r>
    </w:p>
    <w:p>
      <w:r>
        <w:t>36. In the markets for the marketing of cereals, oilseeds, and protein crops, at the national level, the cumulative position of the parties remains below [10-20]% regardless of the product segment considered, with the exception of the market for fava beans where Unéal and Hubau have respective market shares of [10-20]% and [5-10]%, resulting in a cumulative market share of [20-30]%. At the European level, the market shares of the parties are even more modest.</w:t>
      </w:r>
    </w:p>
    <w:p>
      <w:r>
        <w:t>37. Across all these markets, the competitors of the parties are numerous and are mostly large cooperative groups or traders who market significant volumes of cereals, oilseeds, and protein crops throughout France and Europe, such as Glon Sanders, Le Gouessant, Terrena, Soufflet, Champagne Céréales, Cecab, Nouricia, and La Cooperl.</w:t>
      </w:r>
    </w:p>
    <w:p>
      <w:r>
        <w:t>38. In light of the above, the operation is not likely to harm competition in the various markets for the marketing of cereals, oilseeds, and protein crops.</w:t>
      </w:r>
    </w:p>
    <w:p>
      <w:r>
        <w:t>DECIDES</w:t>
      </w:r>
    </w:p>
    <w:p>
      <w:r>
        <w:t>Sole Article: The operation notified under number 11-170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