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https://www.autoritedelaconcurrence.fr/fr/decision-de-controle-des-concentrations/relative-la-prise-de-controle-exclusif-des-societes-inolia</w:t>
      </w:r>
    </w:p>
    <w:p>
      <w:r>
        <w:t>Pages translated : 2</w:t>
      </w:r>
    </w:p>
    <w:p/>
    <w:p>
      <w:r>
        <w:rPr>
          <w:b/>
        </w:rPr>
        <w:t>[Pages 1–2]</w:t>
      </w:r>
    </w:p>
    <w:p>
      <w:r>
        <w:t xml:space="preserve">FRENCH REPUBLIC  </w:t>
        <w:br/>
        <w:t xml:space="preserve">Decision No. 20-DCC-71 of May 29, 2020  </w:t>
        <w:br/>
        <w:t xml:space="preserve">regarding the exclusive control acquisition of the companies Inolia, Iris 64, Teloise, and Medialys by the company Altice France  </w:t>
        <w:br/>
        <w:t xml:space="preserve">The Competition Authority,  </w:t>
        <w:br/>
        <w:t xml:space="preserve">Having regard to the complete notification file submitted to the mergers department on March 27, 2020, concerning the exclusive control acquisition of the companies Inolia, Iris 64, Teloise, and Medialys by the company Altice France, formalized by an acquisition protocol dated November 4, 2019;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of exclusive control, by the company Altice France controlled by the company Altice Europe NV (hereinafter, together, "Altice"), of the companies Inolia, Iris 64, Teloise, and Medialys (hereinafter, together, the "target companies") which are active in the wholesale distribution sector of fixed telecommunications offers. It constitutes a concentration within the meaning of Article L. 430-1 of the Commercial Code. Given the revenues generated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The operation leads to the acquisition of exclusive control of the target companies by a company, namely Altice, which previously exercised joint control over them prior to the operation. In light of the elements of the file, the operation is not likely to harm competition in the relevant markets.</w:t>
      </w:r>
    </w:p>
    <w:p>
      <w:r>
        <w:t xml:space="preserve">DECIDES  </w:t>
        <w:br/>
        <w:t xml:space="preserve">Sole Article: The operation notified under number 19-300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