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https://www.autoritedelaconcurrence.fr/fr/decision-de-controle-des-concentrations/relative-la-prise-de-controle-exclusif-des-societes-kronos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22-DCC-183 of September 30, 2022  </w:t>
        <w:br/>
        <w:t xml:space="preserve">regarding the exclusive control acquisition of the companies Kronos Leman by  </w:t>
        <w:br/>
        <w:t xml:space="preserve">Autosphere and Carten Leman by Autosphere by the Jean Lain group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September 14, 2022, concerning the exclusive control acquisition of the companies Kronos Leman by  </w:t>
        <w:br/>
        <w:t xml:space="preserve">Autosphere and Carten Leman by Autosphere by the company Finalain, the parent company of the Jean Lain group, formalized by a letter of intent dated July 5,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Jean Lain group of the companies  </w:t>
        <w:br/>
        <w:t xml:space="preserve">Kronos Leman by Autosphere and Carten Leman by Autosphere, active in the automotive distribution sector in the Haute-Savoie department (74)1. It constitutes a  </w:t>
        <w:br/>
        <w:t xml:space="preserve">concentration operation within the meaning of Article L. 430-1 of the Commercial Code. Given the  </w:t>
        <w:br/>
        <w:t xml:space="preserve">turnover generated by the companies concerned, the operation does not fall under the  </w:t>
        <w:br/>
        <w:t xml:space="preserve">jurisdiction of the European Union. On the other hand, the control thresholds related to retail  </w:t>
        <w:br/>
        <w:t xml:space="preserve">mentioned in II of Article L. 430-2 of the Commercial Code are exceeded. This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 </w:t>
        <w:br/>
        <w:t xml:space="preserve">in the relevant markets.  </w:t>
        <w:br/>
        <w:t xml:space="preserve">1 The company Carten Leman currently holds two other establishments, located in Ain (01), which will not be  </w:t>
        <w:br/>
        <w:t>transferred to the Jean Lain group.</w:t>
      </w:r>
    </w:p>
    <w:p>
      <w:r>
        <w:t xml:space="preserve">DECIDES  </w:t>
        <w:br/>
        <w:t xml:space="preserve">Sole Article: The operation notified under number 22-211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