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https://www.autoritedelaconcurrence.fr/fr/decision-de-controle-des-concentrations/relative-la-prise-de-controle-exclusif-des-societes-morgans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19-DCC-75 of April 19, 2019  </w:t>
        <w:br/>
        <w:t xml:space="preserve">regarding the exclusive control acquisition of the companies Morgan’s, Barn’s,  </w:t>
        <w:br/>
        <w:t xml:space="preserve">Automobile Diffusion, Auto ZI Nord, Générale Automobile Creusoise  </w:t>
        <w:br/>
        <w:t xml:space="preserve">and SAS Denis Gibaud by the company Faurie Participations  </w:t>
        <w:br/>
        <w:t xml:space="preserve">The Competition Authority,  </w:t>
        <w:br/>
        <w:t xml:space="preserve">Having regard to the complete notification file submitted to the mergers department on March 20, 2019,  </w:t>
        <w:br/>
        <w:t xml:space="preserve">concerning the exclusive control acquisition of the companies Morgan’s, Barn’s, Automobile Diffusion,  </w:t>
        <w:br/>
        <w:t xml:space="preserve">Auto ZI Nord, Générale Automobile Creusoise and SAS Denis Gibaud by the company  </w:t>
        <w:br/>
        <w:t xml:space="preserve">Faurie Participations and materialized by a synallagmatic promise of share transfer dated March 31,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submitted during the investigation by the notifying party;  </w:t>
        <w:br/>
        <w:t xml:space="preserve">Adopts the following decision:  </w:t>
        <w:br/>
        <w:t xml:space="preserve">1. The notified operation consists of the exclusive control acquisition by the company Faurie Participations  </w:t>
        <w:br/>
        <w:t xml:space="preserve">of the companies Morgan’s, Barn’s, Automobile Diffusion, Auto ZI Nord, Générale Automobile  </w:t>
        <w:br/>
        <w:t xml:space="preserve">Creusoise (GAC) and SAS Denis Gibaud, which operate car dealerships for the brands Renault, Dacia and Opel in the departments of Charente (16), Charente-Maritime (17), Creuse (23), Indre (36), Vienne (86) and Haute-Vienne (87).  </w:t>
        <w:br/>
        <w:t xml:space="preserve">It 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 </w:t>
        <w:br/>
        <w:t xml:space="preserve">On the other hand, the control thresholds related to retail trade mentioned in point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19-086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