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https://www.autoritedelaconcurrence.fr/fr/decision-de-controle-des-concentrations/relative-la-prise-de-controle-exclusif-des-societes-mpi-et</w:t>
      </w:r>
    </w:p>
    <w:p>
      <w:r>
        <w:t>Pages translated : 9</w:t>
      </w:r>
    </w:p>
    <w:p/>
    <w:p>
      <w:r>
        <w:rPr>
          <w:b/>
        </w:rPr>
        <w:t>[Pages 1–3]</w:t>
      </w:r>
    </w:p>
    <w:p>
      <w:r>
        <w:t xml:space="preserve">FRENCH REPUBLIC  </w:t>
        <w:br/>
        <w:t xml:space="preserve">Decision No. 14-DCC-90 of June 23, 2014  </w:t>
        <w:br/>
        <w:t xml:space="preserve">regarding the exclusive control of the companies MPI and Repneu by  </w:t>
        <w:br/>
        <w:t xml:space="preserve">Continental Holding France  </w:t>
        <w:br/>
        <w:t xml:space="preserve">The Competition Authority,  </w:t>
        <w:br/>
        <w:t xml:space="preserve">Having regard to the notification file submitted in full to the concentrations service on May 20, 2014, regarding the exclusive control of the companies MPI and Réparations de Pneumatiques du Sud-Est by the company Continental Holding France, formalized by a share acquisition agreement dated April 30, 2014;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Adopts the following decision:  </w:t>
        <w:br/>
        <w:t xml:space="preserve">I. The companies concerned and the operation  </w:t>
        <w:br/>
        <w:t xml:space="preserve">1. Continental Holding France (hereinafter, "Continental HF") is a subsidiary of the German listed group Continental. The company Schaeffler is the main shareholder of the group and effectively holds, with 46% of the voting rights, the majority at the general meetings. The Schaeffler group, which is itself indirectly controlled by Ms. Maria Elisabeth Schaeffler, is a supplier to the automotive industry, primarily in the bearing industry. The Continental group is active in the production and distribution of tires and brakes for passenger and commercial vehicles, as well as various car components and embedded electronics. In France, the Continental group controls part of the * network of retail outlets under the Profil Plus brand. It has also held, since 2010, through its subsidiary ContiClub, the Eurotyre brand and operates a network of independent tire specialist distributors under the same name.  </w:t>
        <w:br/>
        <w:t xml:space="preserve">2. The companies MPI and Réparations de Pneumatiques du Sud-Est (hereinafter "Repneu") operate in France, both directly and through franchises, retail outlets under the Massa Pneus and Profil Plus brands, located in the south of France, the center, and the Paris region. They are active in the sector of replacement tire distribution, which also includes ancillary services of maintenance, repair, and troubleshooting. These companies currently belong to the Massa Pneus family group.  </w:t>
        <w:br/>
        <w:t xml:space="preserve">3. Under the terms of the share acquisition agreement dated April 30, 2014, Continental HF will acquire the entire capital of the companies MPI* and Repneu and will thus exercise exclusive control over them. As it results in the exclusive control of the companies MPI and Repneu by Continental HF*, the notified operation constitutes a concentration operation within the meaning of Article L. 430-1 of the Commercial Code.  </w:t>
        <w:br/>
        <w:t xml:space="preserve">4. The companies concerned together achieve a total worldwide turnover excluding tax of more than 150 million euros (Continental: 33.3 billion for the fiscal year ended December 31, 2013; the target companies: […] million for the fiscal year ended June 30, 2013). Two of these companies achieve a turnover in France exceeding 50 million euros (Continental: […] billion for the fiscal year ended December 31, 2013; the target companies: […] million for the fiscal year ended June 30, 2013).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5. The Continental group and the companies MPI and Repneu are simultaneously active in the downstream markets for the distribution of replacement tires, spare parts, and automotive accessories, as well as maintenance and repair services for motor vehicles. The Continental group is also active in the upstream markets for the manufacturing and marketing of tires.  </w:t>
        <w:br/>
        <w:t xml:space="preserve">A. THE UPSTREAM MARKETS FOR THE MANUFACTURING AND MARKETING OF TIRES  </w:t>
        <w:br/>
        <w:t xml:space="preserve">6. Decision-making practice has considered that the tire manufacturing market* could be subdivided based on the categories of vehicles concerned: (i) passenger vehicles and vans, (ii) trucks and buses, (iii) agricultural machinery, (iv) public works and civil engineering machinery, (v) non-motorized two-wheelers, and (vi) motorized two-wheelers.  </w:t>
        <w:br/>
        <w:t xml:space="preserve">7. Decision-making practice2 considers, while leaving the question open, that this market is rather of national dimension. The notifying party estimates that this market is at least of European dimension given the absence of significant price differences between member states, the absence of barriers to entry, the importance of imports and trade flows between countries, the homogeneity of products, similar technical characteristics, common regulation at the European level, low transport costs in Europe, and the presence of competitors engaging in global competition.  </w:t>
        <w:br/>
        <w:t xml:space="preserve">8. In this case, there is no need to rule on the exact delimitation of the upstream geographical market, as the conclusions of the competitive analysis remain unchanged regardless of the segmentation considered.  </w:t>
        <w:br/>
        <w:t xml:space="preserve">B. THE DOWNSTREAM MARKETS FOR DISTRIBUTION  </w:t>
        <w:br/>
        <w:t xml:space="preserve">1. TIRES  </w:t>
        <w:br/>
        <w:t xml:space="preserve">a) The product markets  </w:t>
        <w:br/>
        <w:t xml:space="preserve">9. Regarding the distribution of tires, decision-making practice distinguishes3 the supply of original equipment tires (also known as "first fit") from that of replacement tires. Indeed, although these products are identical, they are not intended for the same customers and are distributed through the same channels. Original equipment tires correspond to tires placed on new vehicles, generally sold directly by producers to automobile manufacturers. In contrast, replacement tires concern purchases made by vehicle users from intermediaries. Only replacement tires are concerned by the proposed operation.  </w:t>
        <w:br/>
        <w:t xml:space="preserve">10. Within the replacement tires, decision-making practice distinguishes several markets according to the types of vehicles ((i) passenger vehicles and vans, (ii) trucks and buses, (iii) agricultural machinery, (iv) public works and civil engineering machinery, (v) non-motorized two-wheelers, and (vi) motorized two-wheelers), tires, and distribution methods. The distribution of tires for passenger vehicles and vans can occur through (i) the channel of specialist dealers (such as Euromaster, Vulco, First Stop, Métifiot, Point S, Profil Plus, or Eurotyre), (ii) the channel of auto centers (such as Norauto, Feu Vert, Speedy), and (iii) the channel of dealers and automotive garages.  </w:t>
        <w:br/>
        <w:t xml:space="preserve">11. Alongside these traditional channels, online sales are developing, either through the websites of these distributors or through pure players, such as Allopneus or 123 pneus. However, the market penetration rate of the replacement tire distribution market through online sales does not exceed 10%. The market test indicates the existence of some competitive pressure exerted by online sales on in-store distribution with the development of online comparators (specialized or generalist), although operators specify that some physical distributors do not accept mounting tires purchased online. It emerges from these elements  </w:t>
        <w:br/>
        <w:t>3 See in particular the decisions of the European Commission No. COMP/M.1470 Goodyear/Sumitomo of July 23, 1999; No. COMP/M.3081 Michelin/Viborg of March 7, 2003; No. COMP/M.4516 Continental/Matador of June 8, 2007; the decision of the General Court No. T-203/01 Michelin/European Commission of September 30, 2003; the decision of the Competition Authority, No. 10-DCC-149 of October 26, 2010 regarding the joint control of the company TyreDating by the Manufacture Française des Pneumatiques Michelin and Atiro Holding; the decision No. 11-DCC-75 of May 25, 2011 regarding the joint control of the company Alençon Pneus by Continental Holding France and the Société Normande de Développement et de Financement.</w:t>
      </w:r>
    </w:p>
    <w:p>
      <w:r>
        <w:rPr>
          <w:b/>
        </w:rPr>
        <w:t>[Pages 4–6]</w:t>
      </w:r>
    </w:p>
    <w:p>
      <w:r>
        <w:t xml:space="preserve">that the differences between online distribution and in-store distribution make these distribution channels imperfectly substitutable from the perspective of individuals.  </w:t>
        <w:br/>
        <w:t xml:space="preserve">12. Furthermore, decision-making practice has considered that new replacement tires and "retreaded" tires constitute two distinct markets. Indeed, replacement tires are not necessarily new: when the carcasses of used tires are still in good condition, it is possible to equip them with a new tread, an operation known as "retreading." The retreading market thus presents itself as an "after-sales" service market in relation to the new tire market. In practice, the needs for retreading concern almost exclusively tires for heavy vehicles. This retreading operation can be performed by the tire manufacturers themselves, but also by a large number of specialized companies.  </w:t>
        <w:br/>
        <w:t xml:space="preserve">13. The European Commission has also considered, while leaving the question open, the possibility of distinguishing retreaded tires according to the retreading technique: hot retreading (which consists of applying a new tread to the carcass of the tire, which is then molded in a factory and at high temperature) and cold retreading (which consists of applying a pre-molded tread, coming from an external supplier, to the carcass of the tire).  </w:t>
        <w:br/>
        <w:t xml:space="preserve">14. There is no need to challenge these delimitations in the context of the present operation.  </w:t>
        <w:br/>
        <w:t xml:space="preserve">b) The geographical market  </w:t>
        <w:br/>
        <w:t xml:space="preserve">15. Decision-making practice, while leaving the question open, has considered that the markets for the distribution of replacement tires for different types of vehicles and retreaded tires have a national dimension. This delimitation is explained by relatively homogeneous competitive conditions at the national level and the fact that transport companies, which represent the majority of heavy truck sales, anticipate and plan the replacement of their vehicle tires within the framework of supply contracts negotiated at the national or European level.  </w:t>
        <w:br/>
        <w:t xml:space="preserve">16. However, other markets with similar functioning, such as the distribution of consumer goods or automotive maintenance and repair, which target individuals, are analyzed at the local level due to the actual distances traveled by consumers. A local dimension of the markets cannot therefore be excluded.  </w:t>
        <w:br/>
        <w:t xml:space="preserve">17. In any case, the question of the exact delimitation of the markets can be left open, insofar as whatever delimitation is retained, the conclusions of the competitive analysis remain unchanged.  </w:t>
        <w:br/>
        <w:t xml:space="preserve">4 See in particular the decisions of the European Commission No. COMP/M.4516, cited above, and No. COMP/M.4564 Bridgestone/Bandag of May 29, 2007; see also the decision No. 11-DCC-75 of May 25, 2011, cited above.  </w:t>
        <w:br/>
        <w:t xml:space="preserve">5 See the decision No. COMP/M.4564 cited above.  </w:t>
        <w:br/>
        <w:t>6 See in particular the decisions No. COMP/M.3081 and COMP/M.4516, cited above.</w:t>
      </w:r>
    </w:p>
    <w:p>
      <w:r>
        <w:t xml:space="preserve">2. AUTOMOTIVE SPARE PARTS AND ACCESSORIES, AND AUTOMOTIVE MAINTENANCE AND REPAIR SERVICES  </w:t>
        <w:br/>
        <w:t xml:space="preserve">18. In the automotive distribution sector, decision-making practice distinguishes in particular:  </w:t>
        <w:br/>
        <w:t xml:space="preserve">(i) the distribution of automotive spare parts and accessories and (ii) the distribution of automotive maintenance and repair services.  </w:t>
        <w:br/>
        <w:t xml:space="preserve">19. Decision-making practice adopts a local definition of these markets, with the analysis generally taking place at the departmental level.  </w:t>
        <w:br/>
        <w:t xml:space="preserve">20. There is no need to challenge this delimitation in the context of the present operation.  </w:t>
        <w:br/>
        <w:t xml:space="preserve">III. Competitive Analysis  </w:t>
        <w:br/>
        <w:t xml:space="preserve">21. The Continental group and the companies MPI and Repneu are simultaneously active in the downstream markets for the distribution of new replacement tires, retreaded tires, automotive spare parts and accessories, and automotive maintenance and repair services, which will be analyzed in terms of horizontal effects. The Continental group is also active in the upstream markets for the manufacturing and marketing of tires, which will be subject to a vertical analysis.  </w:t>
        <w:br/>
        <w:t xml:space="preserve">A. HORIZONTAL EFFECTS  </w:t>
        <w:br/>
        <w:t xml:space="preserve">1. DOWNSTREAM MARKETS FOR THE DISTRIBUTION OF REPLACEMENT TIRES  </w:t>
        <w:br/>
        <w:t xml:space="preserve">22. Both groups are simultaneously active in the downstream market for the distribution of replacement tires.  </w:t>
        <w:br/>
        <w:t xml:space="preserve">23. The companies MPI and Repneu are active in the downstream markets for the distribution of replacement tires through a network of 138 points of sale (114 owned and 24 franchised) under the Massa Pneus and Profil Plus brands, located in the south of France, the center, and the Paris region. The Continental group is also active in these markets through a network of 110 points of sale under the Profil Plus brand.  </w:t>
        <w:br/>
        <w:t xml:space="preserve">24. It should also be noted that the Continental group has held the Eurotyre brand since 2010 and operates a network of 158 independent distributors specializing in tires under the same brand name. The Competition Authority has already had the opportunity to rule on the autonomy of the members of the Eurotyre network in relation to the Continental group in its decisions No. 11-DCC-75 and 13-DCC-148. It found that "the Continental group does not hold any share, even minority, in the capital of the members of the network." Continental is only connected with the independents through a trademark license agreement concluded for a fixed term of three years (…). This trademark license agreement grants the independents solely the right to use the trademark as a sign and to benefit from the advantages inherent to the network; it does not result in any transfer of know-how, commercial methods, or other elements unrelated to the simple use of the trademark as a sign. The network members are entirely free to set their resale prices. Regarding supply, the network members source non-exclusively from the Continental group. Nevertheless, they commit to making at least [30-40]% of their purchases of new tires for passenger vehicles, vans, and SUVs from the Continental Group brands. Furthermore, the network members commit to making at least [50-60]% of their purchases from the brands and products selected by ContiClub. In this regard, they make part of their purchases from suppliers referenced by ContiClub (including competitors of Continental). ContiClub acts as a simple referencing center and negotiates with various suppliers to provide the members of the Eurotyre network with advantageous commercial conditions. ContiClub does not make tire purchases; each manufacturer invoices directly the member who placed the order. For the establishment and communication of the referencing to the members, a fee is granted to ContiClub (for tires, this fee varies between [0-5]% and [0-5]% of the member's turnover). Outside of purchases from referenced suppliers (across all brands), the member is completely free to make purchases from suppliers of their choice." The Competition Authority concluded from these elements that the points of sale were operated by "independent traders, fully autonomous in defining their commercial policy." There is no need to challenge this analysis in the context of the examination of the present operation. The Eurotyre network will therefore not be taken into account in the competitive analysis.  </w:t>
        <w:br/>
        <w:t xml:space="preserve">25. In the national market for the distribution of replacement tires for passenger vehicles and vans, estimated in 2013 at 31.6 million tires, the Continental group has a market share of [0-5]% and the target companies have a market share of [0-5]%, resulting in a combined market share of [5-10]%. The parties face the presence of numerous competitors such as Euromaster (Michelin), Vulco (Goodyear Dunlop), or First Stop Metifiot (Bridgestone). According to the parties' best estimates, Euromaster would hold a market share of approximately [5-10]%, Vulco a market share of approximately [0-5]%, and Métifiot a market share of approximately [0-5]%.  </w:t>
        <w:br/>
        <w:t xml:space="preserve">26. In the national market for the distribution of replacement tires for trucks and buses, estimated in 2013 at 936,799 tires, the Continental group has a market share of [5-10]% and the target companies have a market share of [5-10]%, resulting in a combined market share of [10-20]%. The parties face the presence of numerous competitors such as Euromaster ([20-30]% market share), Vulco ([5-10]%), or First Stop Metifiot ([10-20]%).  </w:t>
        <w:br/>
        <w:t>27. In the market for the distribution of replacement tires for agricultural machinery, estimated in 2013 at 230,786 tires, Continental has a market share of [10-20]% and the target companies have a market share of [5-10]%, resulting in a combined market share of [10-20]%.</w:t>
      </w:r>
    </w:p>
    <w:p>
      <w:r>
        <w:rPr>
          <w:b/>
        </w:rPr>
        <w:t>[Pages 7–9]</w:t>
      </w:r>
    </w:p>
    <w:p>
      <w:r>
        <w:t xml:space="preserve">The parties face several competitors such as Euromaster, Vulco, or First Stop Metifiot.  </w:t>
        <w:br/>
        <w:t xml:space="preserve">28. In the market for the distribution of replacement tires for motorized two-wheel vehicles, estimated in 2013 at 1.1 million tires, the Continental group has a market share of [0-5]% and the target companies have a market share of [0-5]%, resulting in a combined market share of [0-5]%.  </w:t>
        <w:br/>
        <w:t xml:space="preserve">29. In the market for the distribution of replacement tires for public works and civil engineering machinery, estimated in 2013 at 9,488 tires, Continental has a market share of [10-20]% and the target companies have a market share of [10-20]%, resulting in a combined market share of [20-30]%. The parties face competitors such as Euromaster, Génie Civil Services ("GCS"), or First Stop Metifiot.  </w:t>
        <w:br/>
        <w:t xml:space="preserve">30. Furthermore, the notified operation concerns only 248 of the 33,184 tire distribution points recorded in France (across all distribution channels). Some competitors have networks in France that are larger than that of the parties: 547 points of sale for Euromaster, 430 for Point S, 287 for Vulco, 280 for First Stop, and 249 for Siligom. The Authority has also highlighted the competition exerted, mainly for tires for passenger vehicles and vans, by the distribution channel of auto centers such as Norauto (257 centers in France), Feu Vert (306 centers in France), or Speedy (nearly 477 centers in France) and by the channel of dealers and automotive garages (more than 28,170).  </w:t>
        <w:br/>
        <w:t xml:space="preserve">31. In the event of a local dimension of these markets, the developments below concerning the market for the distribution of maintenance and repair services are transposable to the markets for the distribution of replacement tires.  </w:t>
        <w:br/>
        <w:t xml:space="preserve">32. Consequently, the operation is not likely to harm competition through horizontal effects in the markets for the distribution to end users of replacement tires.  </w:t>
        <w:br/>
        <w:t xml:space="preserve">2. DOWNSTREAM MARKET OF RETREADING  </w:t>
        <w:br/>
        <w:t xml:space="preserve">33. In the retreading market, estimated in 2013 at 828,700 retreaded tires, the Continental group has a market share of [5-10]% and the target companies, through Repneu, have a market share of [0-5]%, resulting in a combined market share of [5-10]%. The parties will face several competitors such as Euromaster, Vulco, or First Stop Metifiot.  </w:t>
        <w:br/>
        <w:t xml:space="preserve">34. Consequently, the operation is not likely to harm competition through horizontal effects in the markets for the distribution to end users of retreaded tires.  </w:t>
        <w:br/>
        <w:t xml:space="preserve">10 The parties are unable to provide market share estimates for their competitors.  </w:t>
        <w:br/>
        <w:t xml:space="preserve">11 Id.  </w:t>
        <w:br/>
        <w:t xml:space="preserve">12 Id.  </w:t>
        <w:br/>
        <w:t xml:space="preserve">13 110 points of sale for Continental and 138 for the target companies.  </w:t>
        <w:br/>
        <w:t xml:space="preserve">14 Source: GIPA, July 2013.  </w:t>
        <w:br/>
        <w:t xml:space="preserve">15 Source: Xerfi Study, Automotive Maintenance and Repair, April 2013.  </w:t>
        <w:br/>
        <w:t xml:space="preserve">16 See notably Opinion 09-A-12, Decision 10-D-27, and Decision 11-DCC-75, cited above.  </w:t>
        <w:br/>
        <w:t>17 Source: Xerfi Study, Automotive Maintenance and Repair, April 2013.</w:t>
      </w:r>
    </w:p>
    <w:p>
      <w:r>
        <w:t xml:space="preserve">3. DOWNSTREAM MARKET FOR THE DISTRIBUTION OF AUTOMOTIVE SPARE PARTS AND ACCESSORIES, AND FOR THE DISTRIBUTION OF MAINTENANCE AND REPAIR SERVICES FOR AUTOMOTIVE VEHICLES  </w:t>
        <w:br/>
        <w:t xml:space="preserve">35. The parties offer, as an ancillary service to tire distribution, services for mounting, balancing, alignment, repair, and recutting of tires, etc. In 2013, this activity represented [20-30]% of the revenue generated by MPI and [5-10]% of the revenue generated by the Continental group in France. The parties hold a combined market share of less than [0-5]% in this market at the national level.  </w:t>
        <w:br/>
        <w:t xml:space="preserve">36. At the departmental level, the activities of the parties overlap in five departments: Ardèche (three points of sale of the Continental group and three franchised points of sale of the target companies), Calvados (two points of sale of the Continental group and one point of sale of the target companies), Cher (two points of sale of the Continental group and two points of sale of the target companies), Côte d’Or (one point of sale of the Continental group and one franchised point of sale of the target companies), and Seine-Maritime (five points of sale of the Continental group and two points of sale of the target companies).  </w:t>
        <w:br/>
        <w:t xml:space="preserve">37. The parties indicate that they are unable to calculate the market shares of the various points of sale in narrowly defined areas. However, the number of points of sale of the parties will be limited in each department following the operation, and they will face competition from numerous points of sale operated by large specialist brands (notably Point S, Euromaster, Siligom, and Vulco), as well as from auto centers (Norauto, Feu Vert, Speedy) and automotive dealers and garages.  </w:t>
        <w:br/>
        <w:t xml:space="preserve">38. Consequently, the operation is not likely to harm competition through horizontal effects in the markets for the distribution of automotive spare parts and accessories and for the distribution of maintenance and repair services for automotive vehicles.  </w:t>
        <w:br/>
        <w:t xml:space="preserve">B. VERTICAL EFFECTS  </w:t>
        <w:br/>
        <w:t xml:space="preserve">39. A vertical concentration can restrict access to competition by making it more difficult to access the markets in which the new entity will be active, potentially driving out competitors or penalizing them by increasing their costs. This locking can target downstream markets when the integrated company refuses to sell an input to its downstream competitors. The locking strategy can also concern upstream markets when the downstream branch of the integrated company refuses to purchase products from upstream manufacturers, thereby reducing their commercial outlets. The Competition Authority considers that it is unlikely that a company with a market share of less than 30% in a given market can lock a downstream or upstream market.  </w:t>
        <w:br/>
        <w:t xml:space="preserve">40. In this case, the Continental group supplies distributors, such as the companies MPI and Repneu, with replacement tires, and it is therefore necessary to examine the potential vertical effects resulting from the operation.  </w:t>
        <w:br/>
        <w:t xml:space="preserve">41. In the upstream market for the manufacture of replacement tires, the Continental group estimates that in 2013, taking into account all distribution networks present in French territory, it holds a market share of approximately [10-20]% for tires intended for passenger vehicles and vans, [10-20]% for trucks and buses, [0-5]% for motorized two-wheel vehicles, and less than [0-5]% for agricultural machinery, public works and civil engineering machinery, and non-motorized two-wheel vehicles. In the downstream distribution markets, the market shares indicated above are also largely below 30%, regardless of the market concerned.  </w:t>
        <w:br/>
        <w:t xml:space="preserve">42. Furthermore, the parties emphasize that Continental has a multi-brand commercial policy and distributes tires from different manufacturers in its points of sale. Any strategy by the Continental group to exclusively market its own products through its points of sale would therefore lead to a very significant shift of customers to other distributors. The impact of such a strategy would, in any case, be relatively low, given the limited number of points of sale held by the Continental group following the operation compared to the total number of points of sale recorded in France.  </w:t>
        <w:br/>
        <w:t xml:space="preserve">43. It follows from these elements that the Continental group would neither have the capacity nor the incentives to lock its manufacturing competitors out of its distributors, and that such a locking strategy would not have significant effects on the downstream markets for tire distribution in France. The notified operation is therefore not likely to harm competition through vertical effects.  </w:t>
        <w:br/>
        <w:t xml:space="preserve">DECIDES  </w:t>
        <w:br/>
        <w:t xml:space="preserve">Sole Article: The operation notified under number 14-073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