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https://www.autoritedelaconcurrence.fr/fr/decision-de-controle-des-concentrations/relative-la-prise-de-controle-exclusif-des-societes-norway</w:t>
      </w:r>
    </w:p>
    <w:p>
      <w:r>
        <w:t>Pages translated : 8</w:t>
      </w:r>
    </w:p>
    <w:p/>
    <w:p>
      <w:r>
        <w:rPr>
          <w:b/>
        </w:rPr>
        <w:t>[Pages 1–3]</w:t>
      </w:r>
    </w:p>
    <w:p>
      <w:r>
        <w:t xml:space="preserve">FRENCH REPUBLIC  </w:t>
        <w:br/>
        <w:t xml:space="preserve">Decision No. 16-DCC-134 of August 26, 2016  </w:t>
        <w:br/>
        <w:t xml:space="preserve">regarding the exclusive control of Norway Seafoods Group AS and Havfisk ASA by Lerøy Seafood Group ASA  </w:t>
        <w:br/>
        <w:t xml:space="preserve">The Competition Authority,  </w:t>
        <w:br/>
        <w:t xml:space="preserve">Having regard to the notification file submitted in full to the merger service on August 1, 2016, regarding the exclusive control of Norway Seafoods Group AS and Havfisk ASA by Lerøy Seafood Group ASA, formalized by a share transfer agreement dated June 2, 2016;  </w:t>
        <w:br/>
        <w:t xml:space="preserve">Having regard to Book IV of the Commercial Code relating to price freedom and competition, and in particular Articles L. 430-1 to L. 430-7;  </w:t>
        <w:br/>
        <w:t xml:space="preserve">Having regard to the additional elements submitted by the parties during the investigation;  </w:t>
        <w:br/>
        <w:t xml:space="preserve">Adopts the following decision:  </w:t>
        <w:br/>
        <w:t xml:space="preserve">I. The concerned companies and the operation  </w:t>
        <w:br/>
        <w:t xml:space="preserve">1. Lerøy Seafood Group ASA (hereinafter, "Lerøy") is a company under Norwegian law, listed on the Oslo Stock Exchange. It is controlled by Austevoll Seafood ASA (hereinafter, "AUSS"), which specializes in fishing and the fish food industry, itself controlled by Laco AS (hereinafter, "Laco"), an investment company controlled by the Mogster family. Laco's French activity consists of supplying fish and fishery products through Lerøy and its two subsidiaries, Austral Group SAA and Foddcorp Chile SA, which market frozen mackerel. Lerøy specializes in the supply and export of fish intended for human consumption from Norway, including salmon and trout, white-fleshed fish, pelagic species, and shellfish. Lerøy is also active in the primary processing sector of salmon and trout, as well as in the secondary processing sector, one site of which is located in France.  </w:t>
        <w:br/>
        <w:t xml:space="preserve">2. Norway Seafoods Group AS (hereinafter, "Norway Seafoods") is a Norwegian group controlled by Aker ASA, which also owns Havfisk. Norway Seafoods is active in the seafood and fish sector, its activity primarily consisting of the processing, sale, and distribution of white-fleshed fish. Norway Seafoods markets white-fleshed fish, pelagic fish, crustaceans, as well as salmon and trout in France.  </w:t>
        <w:br/>
        <w:t xml:space="preserve">3. Havfisk ASA (hereinafter, "Havfisk") is a company under Norwegian law, listed on the Oslo Stock Exchange, controlled by Aker ASA. Havfisk owns trawlers specialized in the fishing of white-fleshed fish. Havfisk owns five production sites and two purchasing stations in Norway, currently leased to Norway Seafoods. Havfisk also supplies Norway Seafoods with large quantities of fresh fish. However, Havfisk does not conduct any direct activities in France.  </w:t>
        <w:br/>
        <w:t xml:space="preserve">4. The operation, formalized by a share transfer agreement dated June 2, 2016, consists of Lerøy acquiring 63.21% of the shares of Havfisk and 73.63% of the shares of Norway Seafoods1.  </w:t>
        <w:br/>
        <w:t xml:space="preserve">5. Insofar as it results in the exclusive control of Norway Seafoods and Havfisk by Lerøy, the notified operation constitutes a concentration within the meaning of Article L. 430-1 of the Commercial Code.  </w:t>
        <w:br/>
        <w:t xml:space="preserve">6. The concerned companies together achieve a total worldwide turnover excluding taxes of more than 150 million euros (Laco: 2.9 billion euros for the fiscal year ending December 31, 2015; Norway Seafoods: 221 million euros for the same fiscal year; Havfisk: 126.4 million euros for the same fiscal year). Two of these companies achieve a total turnover excluding taxes in France exceeding 50 million euros (Laco: [...] million euros for the fiscal year ending December 31, 2015; Norway Seafoods: [...] million euros for the same fiscal year)2.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7. The activities of the parties primarily overlap in the markets for white-fleshed fish. Marginal overlaps also exist in the markets for salmon, pelagic fish, and crustaceans.  </w:t>
        <w:br/>
        <w:t xml:space="preserve">1 Concurrently with this agreement, a share transfer agreement between Fausken Invest AS and Lerøy was concluded, under which Fausken Invest AS undertakes to transfer its 1.21% stake in Havfisk to Lerøy.  </w:t>
        <w:br/>
        <w:t>2 Havfisk does not generate any turnover in France.</w:t>
      </w:r>
    </w:p>
    <w:p>
      <w:r>
        <w:t xml:space="preserve">A. THE WHITE FISH MARKETS  </w:t>
        <w:br/>
        <w:t xml:space="preserve">1. PRODUCT MARKET  </w:t>
        <w:br/>
        <w:t xml:space="preserve">8. Decision-making practice has considered that the white fish market can be segmented between fresh fish on one hand and frozen fish on the other, particularly due to significant price differences between these products and the regulation that requires informing consumers whether the product being sold is fresh or frozen3. Decision-making practice has also considered additional segmentations according to (i) the "form" of the fish (whole or cut), (ii) its species, and (iii) its distribution channel4.  </w:t>
        <w:br/>
        <w:t xml:space="preserve">9. By analogy with the market delineation for salmon retained by decision-making practice5, the parties have also distinguished between the primary processing market (including fishing, slaughtering, heading, gutting, and even filleting) and the secondary processing market (further processing of the product) of white-fleshed fish.  </w:t>
        <w:br/>
        <w:t xml:space="preserve">10. In this case, the question of the exact delineation of these markets can be left open insofar as, regardless of the segmentation retained, the conclusions of the competitive analysis remain unchanged.  </w:t>
        <w:br/>
        <w:t xml:space="preserve">2. GEOGRAPHIC MARKET  </w:t>
        <w:br/>
        <w:t xml:space="preserve">11. Decision-making practice has retained a national, or even European, dimension for the markets for white-fleshed fish6.  </w:t>
        <w:br/>
        <w:t>12. The question of the exact delineation of the geographic market can be left open in this case, insofar as, regardless of the definition retained, the conclusions of the competitive analysis remain unchanged.</w:t>
      </w:r>
    </w:p>
    <w:p>
      <w:r>
        <w:t xml:space="preserve">B. THE SALMON MARKETS  </w:t>
        <w:br/>
        <w:t xml:space="preserve">1. PRODUCT MARKET  </w:t>
        <w:br/>
        <w:t xml:space="preserve">13. National decision-making practice has recognized the existence of a distinct salmon market from that of other fish, both from the perspective of buyers and that of consumers,  </w:t>
        <w:br/>
        <w:t xml:space="preserve">3 See in particular the European Commission decision COMP/M.3722 of April 12, 2005 – Nutreco/Stolt-Nielsen/Marine Harvest JV, the letter from the Minister of Economy C2008-7 of March 13, 2008 regarding a concentration in the fish trading and marketing of prepared dishes from seafood sectors, and the Authority's decision No. 13-DCC-157 of October 31, 2013 regarding the exclusive control of certain assets of Norway Seafoods SAS and Norway Seafoods Boulogne SAS by Maïsadour.  </w:t>
        <w:br/>
        <w:t xml:space="preserve">4 Id.  </w:t>
        <w:br/>
        <w:t xml:space="preserve">5 See in particular the opinion of the Competition Council No. 06-A-20 of October 20, 2006 regarding the acquisition of Marine Harvest NV by Pan Fish ASA and the decision of the Competition Authority No. 16-DCC-55 of April 22, 2016 regarding the joint control of Groupe Aqualande by Labeyrie Fine Foods and the agricultural cooperative Les aquaculteurs Landais.  </w:t>
        <w:br/>
        <w:t>6 See in particular the European Commission decision COMP/M.7035 of December 19, 2013 Austevoll Seafood/kvefi and the aforementioned decision of the Competition Authority No. 13-DCC-157.</w:t>
      </w:r>
    </w:p>
    <w:p>
      <w:r>
        <w:rPr>
          <w:b/>
        </w:rPr>
        <w:t>[Pages 4–6]</w:t>
      </w:r>
    </w:p>
    <w:p>
      <w:r>
        <w:t xml:space="preserve">consideration of its taste, image, available volumes, regularity of supply, yield, and market share7. The decisional practice has also made a distinction between (i) wild salmon and farmed salmon and (ii) Atlantic salmon and Pacific salmon, taking into account the characteristics of these products and demand8.  </w:t>
        <w:br/>
        <w:t xml:space="preserve">14. Furthermore, additional segmentations have been considered (i) between fresh salmon and frozen salmon and (ii) based on the origin of the salmon (Norway, Scotland, Ireland, Chile, others).  </w:t>
        <w:br/>
        <w:t xml:space="preserve">15. Moreover, the decisional practice has considered distinguishing an organic market segment9.  </w:t>
        <w:br/>
        <w:t xml:space="preserve">16. The question of the exact delineation of these markets can be left open insofar as, regardless of the segmentation retained, the conclusions of the competitive analysis remain unchanged.  </w:t>
        <w:br/>
        <w:t xml:space="preserve">2. GEOGRAPHIC MARKET  </w:t>
        <w:br/>
        <w:t xml:space="preserve">17. Regarding the geographic dimension, the decisional practice has considered that the market for the supply of salmon is of European dimension, in the absence of regulatory obstacles restricting trade, as well as due to low transport costs and similar sales prices from one Member State to another10.  </w:t>
        <w:br/>
        <w:t xml:space="preserve">18. There is no reason to challenge this delineation during the examination of the present operation.  </w:t>
        <w:br/>
        <w:t xml:space="preserve">C. MARKET FOR PELAGIC FISH  </w:t>
        <w:br/>
        <w:t xml:space="preserve">1. PRODUCT MARKET  </w:t>
        <w:br/>
        <w:t xml:space="preserve">19. The adjective "pelagic" refers to the areas of the oceans, located between 0 and 200 meters below sea level. The main species of pelagic fish are herring, mackerel, and sardine.  </w:t>
        <w:br/>
        <w:t xml:space="preserve">20. In accordance with the decisional practice of the European Commission11, the market for pelagic fish can be segmented between the upstream market for primary processing and the downstream market for secondary processing. The European Commission has also considered possible additional segmentations based on the species of fish, its fresh or frozen nature, as well as its cut concerning the primary processing market for pelagic fish. However, the definition of this market has remained open.  </w:t>
        <w:br/>
        <w:t xml:space="preserve">21. Regarding the secondary processing market for pelagic fish, the European Commission has not considered additional segmentations. The parties believe that this market is not likely to be segmented by species, as a large part of the demand for pelagic fish arises from its low price. Thus, the purchase of pelagic fish would rather be driven by this low price, and therefore indifferent to the species in question.  </w:t>
        <w:br/>
        <w:t xml:space="preserve">22. The question of the exact delineation of these markets can be left open insofar as, regardless of the segmentation retained, the conclusions of the competitive analysis remain unchanged.  </w:t>
        <w:br/>
        <w:t xml:space="preserve">2. GEOGRAPHIC MARKET  </w:t>
        <w:br/>
        <w:t xml:space="preserve">23. The decisional practice of the European Commission12 has considered that the geographic market for the primary processing of pelagic fish is at least of European dimension. The parties argue that the same applies to the secondary processing market for pelagic fish, as a very significant portion of this production is exported throughout the EEA.  </w:t>
        <w:br/>
        <w:t xml:space="preserve">24. In this case, the market shares of the parties have been provided at the EEA level and at the national level.  </w:t>
        <w:br/>
        <w:t xml:space="preserve">25. In any event, the question of the exact delineation of these markets can remain open insofar as, regardless of the definition retained, the conclusions of the competitive analysis remain unchanged.  </w:t>
        <w:br/>
        <w:t xml:space="preserve">D. MARKET FOR CRUSTACEANS  </w:t>
        <w:br/>
        <w:t xml:space="preserve">1. PRODUCT MARKET  </w:t>
        <w:br/>
        <w:t xml:space="preserve">26. The Authority13 has considered, without however deciding the issue, the existence of a wholesale distribution market for fresh seafood (or "aquatic products"), that is to say fish, shellfish, and crustaceans, and a market for the fishing and marketing of shrimp.  </w:t>
        <w:br/>
        <w:t xml:space="preserve">27. Regarding crustaceans, the European Commission has also considered the existence of a market for crustaceans, either global or segmented by species14.  </w:t>
        <w:br/>
        <w:t xml:space="preserve">28. In any event, the definition of this market can remain open insofar as, regardless of the definition retained, the conclusions of the competitive analysis remain unchanged.  </w:t>
        <w:br/>
        <w:t xml:space="preserve">12 Id.  </w:t>
        <w:br/>
        <w:t xml:space="preserve">13 See the Authority's decisions n° 13-DCC-169 of November 20, 2013, regarding the exclusive acquisition of certain assets of Ledun Pêcheurs d'Islande by Maïsadour, and n°15-DCC-134 of October 5, 2015, regarding the exclusive acquisition of the Océalliance group by Perceva.  </w:t>
        <w:br/>
        <w:t xml:space="preserve">14 See the European Commission decision n°COMP/M.2078 of August 21, 2008 - UBS Capital/Heiploeg Shellfish International.  </w:t>
        <w:br/>
        <w:t xml:space="preserve">2. GEOGRAPHIC MARKET  </w:t>
        <w:br/>
        <w:t xml:space="preserve">29. The parties consider that the geographic market for crustaceans has a European dimension. However, like the European decisional practice, the Authority has left the question of the geographic delineation of the market open15.  </w:t>
        <w:br/>
        <w:t xml:space="preserve">30. The question of the exact definition of these markets can remain open insofar as, regardless of the delineation retained, the conclusions of the competitive analysis remain unchanged.  </w:t>
        <w:br/>
        <w:t xml:space="preserve">III. Competitive Analysis  </w:t>
        <w:br/>
        <w:t xml:space="preserve">31. The activities of the parties overlap in the markets for white-fleshed fish, salmon, pelagic fish, and crustaceans.  </w:t>
        <w:br/>
        <w:t xml:space="preserve">A. MARKET FOR WHITE-FLESHED FISH  </w:t>
        <w:br/>
        <w:t xml:space="preserve">32. Regarding white-fleshed fish, the activities of the parties overlap both in the markets for primary processing (cod, haddock, pollock, hake, and, only at the EEA level, Alaska pollock) and those for secondary processing (cod and, only at the EEA level, haddock, pollock, and Alaska pollock).  </w:t>
        <w:br/>
        <w:t xml:space="preserve">33. In each of these segments, the combined market share of the parties is below [0-5]% at the European level and [10-20]% at the national level. The new entity will face competition from significant processors such as Samehj, Findus/Iglo, and Ocean Trawlers.  </w:t>
        <w:br/>
        <w:t xml:space="preserve">34. Consequently, given these limited market shares and the presence of significant competitors, the operation is not likely to harm competition in the market for white-fleshed fish.  </w:t>
        <w:br/>
        <w:t xml:space="preserve">B. MARKET FOR SALMON  </w:t>
        <w:br/>
        <w:t xml:space="preserve">35. The sale of salmonids (salmon and trout) constitutes 85% of Lerøy's sales amount. Conversely, the sale of salmon represents only a very small part of Norway Seafoods' activity (approximately [5-10]% of its total sales amount), and it does not market trout.  </w:t>
        <w:br/>
        <w:t xml:space="preserve">36. In this market, the only overlap between the parties concerns the supply of farmed Atlantic salmon from Norway.  </w:t>
        <w:br/>
        <w:t>15 See the Authority's decisions n°13-DCC-149 and 15-DCC-134 cited above and the European Commission decision COMP/M.2078 cited above.</w:t>
      </w:r>
    </w:p>
    <w:p>
      <w:r>
        <w:rPr>
          <w:b/>
        </w:rPr>
        <w:t>[Pages 7–8]</w:t>
      </w:r>
    </w:p>
    <w:p>
      <w:r>
        <w:t xml:space="preserve">37. Regardless of the segmentation considered, the combined market share of the parties is less than [20-30]% with an increment of less than [0-5] points.  </w:t>
        <w:br/>
        <w:t xml:space="preserve">38. The new entity will face competition from significant competitors such as Marine Harvest Group (20-30%) and Salmar (10-20%).  </w:t>
        <w:br/>
        <w:t xml:space="preserve">39. Consequently, the transaction is not likely to harm competition in the salmon market.  </w:t>
        <w:br/>
        <w:t xml:space="preserve">C. PELAGIC FISH MARKET  </w:t>
        <w:br/>
        <w:t xml:space="preserve">40. All sales of Norway Seafoods concern whole fresh primary pelagic fish. The activities of the parties do not overlap regarding frozen or cut pelagic fish nor in any potential secondary processing market for pelagic fish. There is also no overlap in the French market for pelagic fish segmented by species, as Norway Seafoods markets halibut and herring while the acquiring group does not market these.  </w:t>
        <w:br/>
        <w:t xml:space="preserve">41. In any case, the combined market share of the parties is less than [5-10]% in this market, regardless of the segments examined.  </w:t>
        <w:br/>
        <w:t xml:space="preserve">42. Consequently, the transaction is not likely to harm competition in the pelagic fish market.  </w:t>
        <w:br/>
        <w:t xml:space="preserve">D. CRUSTACEAN MARKET  </w:t>
        <w:br/>
        <w:t xml:space="preserve">43. The activities of the parties overlap in the marketing of crustaceans at the European and French levels. When a segmentation is made by species, the only overlaps concern Norwegian lobster (at the European level) and king crab (at the EEA and France level).  </w:t>
        <w:br/>
        <w:t xml:space="preserve">44. Regardless of the segmentation considered, the combined market share of the parties is less than [10-20]%.  </w:t>
        <w:br/>
        <w:t xml:space="preserve">45. Consequently, the transaction is not likely to harm competition in the crustacean market.  </w:t>
        <w:br/>
        <w:t>7</w:t>
      </w:r>
    </w:p>
    <w:p>
      <w:r>
        <w:t xml:space="preserve">DECIDES  </w:t>
        <w:br/>
        <w:t xml:space="preserve">Sole Article: The transaction notified under number 16-129 is authorized.  </w:t>
        <w:br/>
        <w:t xml:space="preserve">The Vice-President,  </w:t>
        <w:br/>
        <w:t xml:space="preserve">Emmanuel Combe  </w:t>
        <w:br/>
        <w:t xml:space="preserve">© Competition Authority  </w:t>
        <w:br/>
        <w:t>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