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https://www.autoritedelaconcurrence.fr/fr/decision-de-controle-des-concentrations/relative-la-prise-de-controle-exclusif-des-societes-pba-et</w:t>
      </w:r>
    </w:p>
    <w:p>
      <w:r>
        <w:t>Pages translated : 2</w:t>
      </w:r>
    </w:p>
    <w:p/>
    <w:p>
      <w:r>
        <w:rPr>
          <w:b/>
        </w:rPr>
        <w:t>[Pages 1–2]</w:t>
      </w:r>
    </w:p>
    <w:p>
      <w:r>
        <w:t xml:space="preserve">FRENCH REPUBLIC  </w:t>
        <w:br/>
        <w:t xml:space="preserve">Decision No. 16-DCC-133 of August 19, 2016  </w:t>
        <w:br/>
        <w:t xml:space="preserve">regarding the exclusive control acquisition of the companies P.B.A. and Nouveau Garage André Provence 4x4 by the company Holding Touring Auto  </w:t>
        <w:br/>
        <w:t xml:space="preserve">The Competition Authority,  </w:t>
        <w:br/>
        <w:t xml:space="preserve">Having regard to the complete notification file submitted to the mergers department on July 18, 2016, concerning the exclusive control acquisition of the companies P.B.A. and Nouveau Garage André Provence 4x4 by the company Holding Touring Auto, formalized by a memorandum of understanding dated July 13, 2016;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acquisition of the companies P.B.A. and Nouveau Garage André Provence 4x4, which operate car dealerships in the department of Bouches-du-Rhône, by the company Holding Touring Auto, which also operates car dealerships in the departments of Bouches-du-Rhône and Vaucluse. It constitutes a concentration operation within the meaning of Article L. 430-1 of the Commercial Code. Given the revenues generated by the companies concerned, the operation does not fall under the jurisdiction of the European Union. However, the retail trade control thresholds mentioned in point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16-142 is authorized.  </w:t>
        <w:br/>
        <w:t xml:space="preserve">The Vice-President,  </w:t>
        <w:br/>
        <w:t xml:space="preserve">Emmanuel Combe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