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https://www.autoritedelaconcurrence.fr/fr/decision-de-controle-des-concentrations/relative-la-prise-de-controle-exclusif-des-societes-poujol</w:t>
      </w:r>
    </w:p>
    <w:p>
      <w:r>
        <w:t>Pages translated : 11</w:t>
      </w:r>
    </w:p>
    <w:p/>
    <w:p>
      <w:r>
        <w:rPr>
          <w:b/>
        </w:rPr>
        <w:t>[Pages 1–3]</w:t>
      </w:r>
    </w:p>
    <w:p>
      <w:r>
        <w:t xml:space="preserve">FRENCH REPUBLIC  </w:t>
        <w:br/>
        <w:t xml:space="preserve">Decision No. 11-DCC-68 of May 26, 2011  </w:t>
        <w:br/>
        <w:t xml:space="preserve">regarding the exclusive control of the companies Poujol Frères and  </w:t>
        <w:br/>
        <w:t>Poujol Froid by the company Arcadie Sud-Ouest</w:t>
      </w:r>
    </w:p>
    <w:p>
      <w:r>
        <w:t xml:space="preserve">The Competition Authority,  </w:t>
        <w:br/>
        <w:t xml:space="preserve">Having regard to the notification file sent to the merger service on February 28, 2011, and declared complete on April 22, 2011, regarding the exclusive control of the companies Poujol Frères and Poujol Froid by the company Arcadie Sud-Ouest, formalized by a letter of intent dated January 7, 2011;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Adopts the following decision:</w:t>
      </w:r>
    </w:p>
    <w:p>
      <w:r>
        <w:t xml:space="preserve">I. The companies concerned and the operation  </w:t>
        <w:br/>
        <w:t xml:space="preserve">1. Arcadie Sud-Ouest is a public limited company whose share capital is held by the agricultural cooperatives Lur Berri, the Union of Regional Cooperatives ("UNICOR"), the Agricultural Cooperative for Production and Breeding of Lot ("CAPEL"), the Synergie Bétail Viande cooperative, the holding company Bétail Viande ("SHBV"), and the Cooperative for Breeding of the Massif Central – Cooperative Cattle and Meat of Languedoc ("CEMAC-COBEVIAL"). None of these cooperatives exercises exclusive or joint control over the company Arcadie Sud-Ouest. The latter heads the Arcadie Sud-Ouest group, active in the collection, processing, and marketing of pork, beef, and sheep meat. The Arcadie Sud-Ouest group carries out these activities in eight slaughterhouses located in Sainte Radegonde (12), Auch (32), Thiviers (24), Anglet (34), Mont-de-Marsan (40), Castelnaudary (11), Gramat (46), and Saint Viance (19). Arcadie Sud-Ouest also conducts its activities through subsidiaries specialized in the cutting and trading of meat.  </w:t>
        <w:br/>
        <w:t xml:space="preserve">2. Poujol Frères is the parent company of the Poujol group, specialized in the slaughter and marketing of beef. It is controlled by Mr. Jacques Poujol and Mrs. Véronique Poujol. Poujol Frères operates a slaughterhouse in Sainte Geneviève sur Argence (12) and a slaughterhouse in Sarreguemines (57) via SAS Poujol. Poujol Frères also controls SARL SGF, which engages in the rental and provision of refrigerated warehouses in Millau (12), and SARL Argence Soleil, which engages in photovoltaic electricity production in Sainte Geneviève sur Argence (12).  </w:t>
        <w:br/>
        <w:t xml:space="preserve">3. The company Poujol Froid, established in Sainte Geneviève sur Argence (12), is controlled by Mr. Jacques Poujol and engages in the rental and provision of refrigerated warehouses.  </w:t>
        <w:br/>
        <w:t xml:space="preserve">4. The operation, formalized by a letter of intent dated January 7, 2011, consists of the acquisition by Arcadie Sud-Ouest of 100% of the capital of the companies Poujol Frères and Poujol Froid, with Mr. Jacques Poujol retaining control of SARL Argence Soleil, of which he will acquire the entire capital. The two acquisitions being carried out simultaneously by Arcadie Sud-Ouest and pursuing the same economic objective, they are interdependent and constitute a single operation.  </w:t>
        <w:br/>
        <w:t>5. The companies concerned together achieve a total worldwide turnover of over 150 million euros (Arcadie Sud-Ouest group: 307.8 million euros for the fiscal year ending December 31, 2009; Poujol group: 70.8 million euros for the same fiscal year; Poujol Froid: 500,000 euros). The Arcadie Sud-Ouest group and the Poujol group each achieve, in France, a turnover exceeding 50 million euros (Arcadie Sud-Ouest group: 275.3 million euros for the fiscal year ending December 31, 2009; Poujol group: 54.8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THE MARKETS FOR PRODUCTS AND SERVICES  </w:t>
        <w:br/>
        <w:t xml:space="preserve">6. The parties to the operation are simultaneously active in the sector of processing and marketing of beef. In this sector, decision-making practice1 first segmented the different stages of processing beef, which correspond to the cycle of treatment of animals and their meat. The first processing corresponds to the collection for the slaughter of the animal, after which carcasses and by-products are obtained and sold. The second processing includes deboning and cutting of carcasses. The third processing consists of packaging meat ready to cook, intended for the final consumer. Finally, the fourth processing corresponds to the manufacture of processed products based on meat.  </w:t>
        <w:br/>
        <w:t>1 See in particular the letter from the Minister of Economy, Industry and Employment dated February 17, 2009, to the board of the company Bigard, regarding a concentration in the meat sector, C2008-100; the decision 10-DCC-31 of the Competition Authority dated April 14, 2010, regarding the exclusive control of assets of the Bigard group by the company C2 Développement (Terrena group); and the decision 10-DCC-22 of March 8, 2010, regarding the exclusive control of the company Spanghero by the cooperative Lur Berri.</w:t>
      </w:r>
    </w:p>
    <w:p>
      <w:r>
        <w:t xml:space="preserve">7. In the present case, the parties are only simultaneously active at the first and second processing stages.  </w:t>
        <w:br/>
        <w:t xml:space="preserve">1. THE FIRST PROCESSING  </w:t>
        <w:br/>
        <w:t xml:space="preserve">8. Regarding the first processing, national decision-making practice2 has recognized the existence of different markets: the markets for the collection of live animals for slaughter, the markets for the slaughter of animals on behalf of third parties, the markets for carcasses as well as by-products (offal, hides, and skins).  </w:t>
        <w:br/>
        <w:t xml:space="preserve">a) The collection of live animals for slaughter  </w:t>
        <w:br/>
        <w:t xml:space="preserve">9. Consistently, national and community competition authorities3 consider that in the meat sector, there are as many distinct markets as there are species of animals slaughtered. Indeed, the sizes and weights of animals vary from one species to another, and slaughterhouses are generally equipped with specific equipment for each type of animal. In this case, the parties are simultaneously active in the collection of cattle.  </w:t>
        <w:br/>
        <w:t xml:space="preserve">10. Regarding this activity, national decision-making practice4 has recognized the existence of a first segmentation between the collection of calves and the collection of other cattle (hereinafter simply referred to as "cattle"). In this case, the parties are active in both segments.  </w:t>
        <w:br/>
        <w:t xml:space="preserve">11. Furthermore, within the category of cattle, decision-making practice has considered it relevant to operate a segmentation between "young cattle," uncastrated male animals under two years old, and "heavy cattle," given differences related to purchase price, quality, and the final destination of the meat of these two types of cattle. Moreover, regarding heavy cattle, decision-making practice has considered that it may be relevant to retain a segmentation of the markets according to the conformation of the animal, due to differences in price, use, and final destination of the meat of dairy breed cattle on one hand, and beef breed cattle on the other hand. Heavy cattle are classified into five categories according to their conformation. These are categories E, U, R, O, and P. The conformations O and P mainly group cattle from the dairy herd5, while the conformations E, U, and R mainly group beef breed cattle.  </w:t>
        <w:br/>
        <w:t xml:space="preserve">12. In this instance, however, the question of a possible segmentation of the market for the collection of cattle can be left open, insofar as, regardless of the hypothesis adopted, the conclusions of the competitive analysis will remain unchanged.  </w:t>
        <w:br/>
        <w:t xml:space="preserve">b) The slaughter of animals on behalf of third parties  </w:t>
        <w:br/>
        <w:t xml:space="preserve">13. This market relates to slaughter activities provided by slaughterhouses on behalf of third parties, without any transfer of ownership of the animal to the slaughterhouse. The practice  </w:t>
        <w:br/>
        <w:t xml:space="preserve">2 See in particular the aforementioned decision of the Minister of Economy C2008-100 as well as the decisions of the Competition Authority 10-DCC-31 and 10-DCC-22 mentioned above.  </w:t>
        <w:br/>
        <w:t xml:space="preserve">3 See in particular the decision of the European Commission IV/M.1313 Danish Crown/Vestjyske Slagterier of March 9, 1999.  </w:t>
        <w:br/>
        <w:t xml:space="preserve">4 See in particular the aforementioned decision of the Minister of Economy C2008-100 as well as the decisions of the Competition Authority 10-DCC-31 and 10-DCC-22 mentioned above.  </w:t>
        <w:br/>
        <w:t>5 Dairy cows are intended for milk production. At the end of their life, they are generally fattened and sent to slaughter. They are commonly referred to as "cull cows."</w:t>
      </w:r>
    </w:p>
    <w:p>
      <w:r>
        <w:rPr>
          <w:b/>
        </w:rPr>
        <w:t>[Pages 4–6]</w:t>
      </w:r>
    </w:p>
    <w:p>
      <w:r>
        <w:t>decision-making6 considered that this market could be segmented in the same way as that of the collection of live cattle for slaughter. In the present case, both parties offer slaughter services for calves and cattle on behalf of third parties.</w:t>
      </w:r>
    </w:p>
    <w:p>
      <w:r>
        <w:t>14. In this instance, however, the question of a possible segmentation of the market for cattle slaughter on behalf of third parties can be left open, insofar as, regardless of the hypothesis adopted, the conclusions of the competitive analysis will remain unchanged.</w:t>
      </w:r>
    </w:p>
    <w:p>
      <w:r>
        <w:t>c) Meat carcasses from the first processing</w:t>
      </w:r>
    </w:p>
    <w:p>
      <w:r>
        <w:t>15. According to decision-making practice7, carcass markets must be segmented according to the type of animal from which the carcass originates. In the present case, both parties market carcasses of calves and cattle.</w:t>
      </w:r>
    </w:p>
    <w:p>
      <w:r>
        <w:t>16. Regarding cattle carcasses, decision-making practice8 considered, while leaving the question open, that this market could be segmented in the same way as that of the collection of live cattle for slaughter. In the present case, however, the relevance of this segmentation can be left open, insofar as, regardless of the hypothesis adopted, the conclusions of the competitive analysis will remain unchanged.</w:t>
      </w:r>
    </w:p>
    <w:p>
      <w:r>
        <w:t>17. Furthermore, decision-making practice9 considered that each distribution channel used for the marketing of carcasses from the first processing (large and medium-sized stores, hereinafter "GMS", catering outside the home, hereinafter "RHD", agri-food industries, hereinafter "IAA", and butchers-charcutiers-artisans, hereinafter "BCA") constitutes a distinct relevant market due to the existence of different needs according to the type of buyers (notably in terms of volumes, sizing, and packaging) corresponding. In this instance, the parties are simultaneously active in the market for calf carcasses, in the markets for large cattle carcasses of conformation E, U, and R intended for GMS and BCA, as well as in the markets for large cattle carcasses of conformation O and P intended for the agri-food industry.</w:t>
      </w:r>
    </w:p>
    <w:p>
      <w:r>
        <w:t>d) Co-products</w:t>
      </w:r>
    </w:p>
    <w:p>
      <w:r>
        <w:t>18. National and community competition authorities10 have considered segmenting co-products between co-products suitable for human consumption (mainly offal), segmented by animal species and distribution channel, and co-products unsuitable for human consumption. Furthermore, decision-making practice11 noted the existence of a market for hides and skins that can be segmented according to animal species.</w:t>
      </w:r>
    </w:p>
    <w:p>
      <w:r>
        <w:t>19. In the present case, both parties are active in the marketing of offal from calves and cattle intended for GMS and in the marketing of hides and skins from calves and cattle.</w:t>
      </w:r>
    </w:p>
    <w:p>
      <w:r>
        <w:t>20. In this instance, however, the question of the precise delimitation of the co-products market can be left open, insofar as, regardless of the hypothesis adopted, the conclusions of the competitive analysis will remain unchanged.</w:t>
      </w:r>
    </w:p>
    <w:p>
      <w:r>
        <w:t>2. THE SECOND PROCESSING</w:t>
      </w:r>
    </w:p>
    <w:p>
      <w:r>
        <w:t>21. "Meats from the second processing" refer to cut and/or boned meats, often vacuum-packed for better preservation, and sold through various distribution channels to customers who will carry out further processing of this merchandise for presentation for sale (cutting, transformation into minced meat, etc.).</w:t>
      </w:r>
    </w:p>
    <w:p>
      <w:r>
        <w:t>22. Within this market, decision-making practice12 operates a segmentation according to animal species. Furthermore, these markets are segmented based on the distribution channel. In the present case, the parties simultaneously market veal intended for GMS and beef intended for GMS, IAA, and BCA.</w:t>
      </w:r>
    </w:p>
    <w:p>
      <w:r>
        <w:t>23. Regarding beef, decision-making practice13 considered that it may be relevant to distinguish between meat sold in the form of muscle and that sold in the form of trim. Muscle indeed comes from the same animal and is generally intended for the manufacture of meat cuts bearing different names according to the muscle concerned (flank, chuck, etc.), while trim, which constitutes the raw material for minced meat, is composed of a mix of various muscles and is often the result of blending meats from different animals.</w:t>
      </w:r>
    </w:p>
    <w:p>
      <w:r>
        <w:t>24. In this instance, however, the question of a segmentation of the beef market from the second processing between trim and muscle can be left open, insofar as, regardless of the hypothesis adopted, the conclusions of the competitive analysis will remain unchanged.</w:t>
      </w:r>
    </w:p>
    <w:p>
      <w:r>
        <w:t>3. THE THIRD PROCESSING</w:t>
      </w:r>
    </w:p>
    <w:p>
      <w:r>
        <w:t>25. "Meats from the third processing" refer to ready-to-cook meats, packaged in the form of Industrial Consumer Sales Units ("UVCI") and directly presentable for sale. The markets for meat from the third processing are segmented according to species and distribution channel14. In the present case, Arcadie Sud-Ouest markets veal and Poujol Frères markets beef excluding veal, under UVCI, intended for all distribution channels.</w:t>
      </w:r>
    </w:p>
    <w:p>
      <w:r>
        <w:t>26. Regarding beef sold under UVCI, the Minister of Economy considered that minced steaks constituted a particular category of products, given the predominant place they occupy in total beef sales. Furthermore, he made a distinction between fresh minced steaks and frozen minced steaks, due to the existence of price differences, production health constraints, and preservation methods between these two types of products15. In the present case, Poujol Frères exclusively markets frozen minced steaks.</w:t>
      </w:r>
    </w:p>
    <w:p>
      <w:r>
        <w:t>27. Moreover, concerning sales intended for GMS, decision-making practice considered, while leaving the question open, a segmentation according to the product's positioning (manufacturer brand or MDF, distributor brand or MDD, hard discount brand or MHD, and first-price brand or MPP)16. In this instance, however, the question of a segmentation of the market for meat sold under UVCI according to commercial positioning can be left open, insofar as, regardless of the hypothesis adopted, the conclusions of the competitive analysis will remain unchanged.</w:t>
      </w:r>
    </w:p>
    <w:p>
      <w:r>
        <w:t>B. GEOGRAPHICAL MARKETS</w:t>
      </w:r>
    </w:p>
    <w:p>
      <w:r>
        <w:t>1. THE FIRST PROCESSING</w:t>
      </w:r>
    </w:p>
    <w:p>
      <w:r>
        <w:t>28. According to decision-making practice17, the markets for the collection of cattle and calves for slaughter have a regional dimension, notably due to specific constraints on long-distance transport and quality considerations. Farmers tend to prefer selling their livestock to slaughterhouses located near their breeding sites, and slaughterhouses source the majority of their supply within a radius of 100 to 150 kilometers around their location, with the origin of the remainder depending on availability, seasons, and business opportunities. Given the existence of supply basins that are more or less wide depending on the size of the purchasing slaughterhouse, the competitive analysis was conducted on collection areas of 100 kilometers and 300 kilometers around the slaughterhouses. The practice also considers that the markets for slaughter on behalf of third parties have a local dimension corresponding to a maximum area of 50 kilometers around the slaughterhouses.</w:t>
      </w:r>
    </w:p>
    <w:p>
      <w:r>
        <w:t>29. Furthermore, according to decision-making practice, the markets for meat carcasses from the first processing are of national dimension18.</w:t>
      </w:r>
    </w:p>
    <w:p>
      <w:r>
        <w:t>30. Regarding hides and skins, without definitively resolving the question of geographical delimitation, decision-making practice conducted the analysis at the national level19.</w:t>
      </w:r>
    </w:p>
    <w:p>
      <w:r>
        <w:rPr>
          <w:b/>
        </w:rPr>
        <w:t>[Pages 7–9]</w:t>
      </w:r>
    </w:p>
    <w:p>
      <w:r>
        <w:t>Concerning finally the co-products suitable for human consumption, decision-making practice has considered that this constitutes a market of national dimension20.</w:t>
      </w:r>
    </w:p>
    <w:p>
      <w:r>
        <w:t>31. There is no need to challenge these market delimitations of the first processing during the examination of the present operation.</w:t>
      </w:r>
    </w:p>
    <w:p>
      <w:r>
        <w:t>2. THE SECOND PROCESSING</w:t>
      </w:r>
    </w:p>
    <w:p>
      <w:r>
        <w:t>32. Regarding the markets of the second processing, decision-making practice has considered that it is "likely that the geographical delimitation of the markets of the second processing varies depending on the type of meat and the distribution channel"21, notably due to differences in meat import rates according to the distribution channel concerned. However, without definitively resolving the question of the precise geographical delimitation of the second processing markets, it conducted its analysis at the national level.</w:t>
      </w:r>
    </w:p>
    <w:p>
      <w:r>
        <w:t>33. In the present case, concerning the second processing, the competitive analysis will therefore be conducted on national markets.</w:t>
      </w:r>
    </w:p>
    <w:p>
      <w:r>
        <w:t>3. THE THIRD PROCESSING</w:t>
      </w:r>
    </w:p>
    <w:p>
      <w:r>
        <w:t>34. Regarding the markets of the third processing, the Minister of Economy estimated that these markets have a national dimension. However, he did not exclude that the market for frozen minced steak could have a supranational dimension, while conducting an analysis at the national level on this market, the hypothesis most unfavorable to the parties22.</w:t>
      </w:r>
    </w:p>
    <w:p>
      <w:r>
        <w:t>35. In accordance with national decision-making practice, the competitive analysis will thus be conducted on national markets of the third processing.</w:t>
      </w:r>
    </w:p>
    <w:p>
      <w:r>
        <w:t>20 Letters from the Minister of Economy, Finance and Employment n°C2007-167 of December 26, 2007, to the board of the company Bigard, regarding a concentration in the meat processing industry sector and n°C2007-174 of February 6, 2008, to the board of the company Bigard, regarding a concentration in the beef sector.</w:t>
      </w:r>
    </w:p>
    <w:p>
      <w:r>
        <w:t>21 See the decision of the Minister of Economy C2008-100 cited above.</w:t>
      </w:r>
    </w:p>
    <w:p>
      <w:r>
        <w:t>22 Id.</w:t>
      </w:r>
    </w:p>
    <w:p>
      <w:r>
        <w:t>III. Competitive Analysis</w:t>
      </w:r>
    </w:p>
    <w:p>
      <w:r>
        <w:t>A. ANALYSIS OF HORIZONTAL EFFECTS</w:t>
      </w:r>
    </w:p>
    <w:p>
      <w:r>
        <w:t>1. THE FIRST PROCESSING</w:t>
      </w:r>
    </w:p>
    <w:p>
      <w:r>
        <w:t>a) The collection of live animals for slaughter</w:t>
      </w:r>
    </w:p>
    <w:p>
      <w:r>
        <w:t>38. The analyses below are based on market share estimates provided for 2010 by the notifying party23.</w:t>
      </w:r>
    </w:p>
    <w:p>
      <w:r>
        <w:t>39. Regarding the collection areas of 100 kilometers around the slaughterhouses of the target companies, the operation will result in only one overlap of activity between the slaughterhouse of the company Poujol Frères located in Sainte Geneviève sur Argence (12) and that of the Arcadie Sud-Ouest group located in Arsac (12), at 45 kilometers from the target's slaughterhouse. The competitive analysis will therefore be conducted on the collection area of 100 km around the slaughterhouse in Sainte Geneviève sur Argence (12).</w:t>
      </w:r>
    </w:p>
    <w:p>
      <w:r>
        <w:t>40. In this area, the purchasing share of calves by the new entity will amount to 7%. The purchasing share of cattle (excluding calves) by the new entity will amount to 23%. If a segmentation between young and large cattle were to be retained, this share would rise to 22.4% for young cattle and 23.2% for large cattle. Finally, concerning large cattle, the purchasing share of the parties will amount to 33.6% for large cattle of categories O and P and 12.4% for those of categories E, U, and R.</w:t>
      </w:r>
    </w:p>
    <w:p>
      <w:r>
        <w:t>41. Regarding the collection areas of 300 kilometers around the slaughterhouses of the target companies, the operation will result in an overlap of activity between the slaughterhouse of the company Poujol Frères located in Sainte Geneviève sur Argence (12), and the slaughterhouses of the Arcadie Sud-Ouest group located in Sainte Radegonde (12), Auch (32), Thiviers (24), Anglet (64), Mont-de-Marsan (40), Castelnaudary (11), Gramat (46), and Saint Viance (19).</w:t>
      </w:r>
    </w:p>
    <w:p>
      <w:r>
        <w:t>42. In this area, the purchasing share of calves by the new entity will amount to 11.6%. The purchasing share of cattle (excluding calves) by the new entity will amount to 9.4%. If a segmentation between young and large cattle were to be retained, the new entity would hold a purchasing share of 9.7% concerning young cattle and 9.3% concerning large cattle. Finally, among large cattle, the purchasing share of the parties will amount to 13.4% of cattle of categories O and P and 7.3% of those of categories E, U, and R.</w:t>
      </w:r>
    </w:p>
    <w:p>
      <w:r>
        <w:t>43. The purchasing shares of the new entity will thus remain moderate, regardless of the size of the collection areas and the segmentations retained. Furthermore, the new entity will face local competition from Bigard, which has significant slaughterhouses in this area and whose purchasing share in each of the first processing markets can be estimated between 20% and 30%. Covial and Lozère Viandes are also present, each holding a purchasing share of 10 to 15% in each of the first processing markets. Similarly, in a 300 km area around Sainte Geneviève sur Argence (12), the new entity will face significant competitors such as Bigard, Sobeval, Tendriade, Terrena, Sicarev, Kermene, and Jean Rozé.</w:t>
      </w:r>
    </w:p>
    <w:p>
      <w:r>
        <w:t>b) Slaughtering on behalf of third parties</w:t>
      </w:r>
    </w:p>
    <w:p>
      <w:r>
        <w:t>44. In a radius of 50 km, the operation will not result in any overlap of activity, as the slaughterhouse of the company Poujol Frères located in Sainte Geneviève sur Argence is located more than 50 km from the slaughterhouses of the Arcadie Sud-Ouest group.</w:t>
      </w:r>
    </w:p>
    <w:p>
      <w:r>
        <w:t>c) Meat carcasses from the first processing</w:t>
      </w:r>
    </w:p>
    <w:p>
      <w:r>
        <w:t>45. Regarding the carcass markets, the market shares of the new entity will remain below 5%, regardless of the segmentation and distribution channel concerned, in each of the markets where there is an overlap of activity between the Arcadie Sud-Ouest group, on the one hand, and the Poujol group, on the other.</w:t>
      </w:r>
    </w:p>
    <w:p>
      <w:r>
        <w:t>d) Co-products</w:t>
      </w:r>
    </w:p>
    <w:p>
      <w:r>
        <w:t>46. Regarding the co-products of calves and cattle, the market shares of the new entity will remain below 2% across all markets of co-products suitable for human consumption, regardless of the distribution channel concerned, as well as in the markets of co-products unsuitable for human consumption.</w:t>
      </w:r>
    </w:p>
    <w:p>
      <w:r>
        <w:t>e) Hides and skins</w:t>
      </w:r>
    </w:p>
    <w:p>
      <w:r>
        <w:t>47. Regarding the markets of hides and skins, the market share of the new entity will remain below 5% in the market for hides and skins of calves, as well as in the market for hides and skins of cattle.</w:t>
      </w:r>
    </w:p>
    <w:p>
      <w:r>
        <w:t>2. THE SECOND PROCESSING</w:t>
      </w:r>
    </w:p>
    <w:p>
      <w:r>
        <w:t>48. Regarding beef from the second processing, the impact of the operation will be low since, regardless of the distribution channel, the new entity will hold a market share of less than 10% in the markets for veal meat as well as in the markets for beef (excluding calves), except for veal meat intended for the agri-food industry, for which the new entity will account for 13.5% of sales. In this market, the new entity will face significant competitors such as Bigard, whose market share is between 20% and 30%, or Sobeval, Tendriade, Kermene, and Jean Rozé, whose market shares range from 10% to 20%.</w:t>
      </w:r>
    </w:p>
    <w:p>
      <w:r>
        <w:t>49. In the markets for the marketing of meat segmented according to the different distribution channels, the parties only sell their products simultaneously to the agri-food industry. In this market, the market share of the new entity will amount to 7.4%.</w:t>
      </w:r>
    </w:p>
    <w:p>
      <w:r>
        <w:t>50. In the markets for the marketing of beef muscles (including calves) segmented according to the different distribution channels, the parties sell their products simultaneously to large-scale retail, to the agri-food industry, and to the BCA. However, the market shares of the new entity will be below 1% in the markets for beef muscles intended for large-scale retail and the BCA. Regarding the agri-food industry, its market share will reach 18.75% but it</w:t>
      </w:r>
    </w:p>
    <w:p>
      <w:r>
        <w:rPr>
          <w:b/>
        </w:rPr>
        <w:t>[Pages 10–11]</w:t>
      </w:r>
    </w:p>
    <w:p>
      <w:r>
        <w:t>simultaneously sell their products to large-scale retail, to the food processing industry, and to the catering industry. However, the market shares of the new entity will be less than 1% in the markets for beef cuts intended for large-scale retail and the catering industry. Regarding the food industry, its market share will reach 18.75% but it will still face competition from companies such as Bigard, which holds a market share of 30 to 40%, and Terrena, which holds a market share of 10 to 20% in this market.</w:t>
      </w:r>
    </w:p>
    <w:p>
      <w:r>
        <w:t>51. Consequently, the operation is not likely to affect competition in the relevant markets.</w:t>
      </w:r>
    </w:p>
    <w:p>
      <w:r>
        <w:t>B. ANALYSIS OF VERTICAL EFFECTS</w:t>
      </w:r>
    </w:p>
    <w:p>
      <w:r>
        <w:t>52. The operation allows the new entity to strengthen its position in various upstream markets for the collection of cattle for slaughter as well as in the downstream markets for meat resulting from the second processing, and, without the operation leading to any overlap of activities between Arcadie Sud-Ouest and the targets, in the markets for ready-to-cook meat intended for the final consumer, resulting from the third processing. It is therefore necessary to ensure that the operation is not likely to foreclose access for producers of meat resulting from the second and third processing to their sources of supply and that it is not likely to restrict the outlets for operators present in the upstream market.</w:t>
      </w:r>
    </w:p>
    <w:p>
      <w:r>
        <w:t>53. First of all, it should be noted that following the operation, the new entity will slaughter less than 5% of calves and other cattle in France. Operators present in the downstream markets will therefore have alternatives for their supply of cattle or carcasses. In any case, the main players in the second and third processing markets are vertically integrated upstream and have their own slaughterhouses.</w:t>
      </w:r>
    </w:p>
    <w:p>
      <w:r>
        <w:t>54. Downstream, the new entity holds less than 10% of the total markets for beef resulting from the second processing and less than 15% of most markets for veal resulting from the third processing. Its market share only exceeds this threshold in relation to the market for frozen minced steaks of the low-cost brand, on which Poujol Frères alone accounts for 30% of sales. However, Poujol was sourcing almost all of its needs from its own slaughterhouses even before the operation and therefore does not constitute an outlet for the players present upstream in the supply chain. Furthermore, in the market for low-cost frozen minced steak, the new entity will face competition from significant operators such as Bigard (30 to 40% market share), Terrena (approximately 10%), Kermené (approximately 10%), and Jean Rozé (approximately 10%). The operation is therefore not likely to significantly restrict the outlets for operators present upstream.</w:t>
      </w:r>
    </w:p>
    <w:p>
      <w:r>
        <w:t>55. The operation is therefore not likely to harm competition through vertical effects between the various markets for beef.</w:t>
      </w:r>
    </w:p>
    <w:p>
      <w:r>
        <w:t>DECIDES</w:t>
      </w:r>
    </w:p>
    <w:p>
      <w:r>
        <w:t>Sole Article: The operation notified under number 11-0036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