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https://www.autoritedelaconcurrence.fr/fr/decision-de-controle-des-concentrations/relative-la-prise-de-controle-exclusif-des-societes-rozay</w:t>
      </w:r>
    </w:p>
    <w:p>
      <w:r>
        <w:t>Pages translated : 5</w:t>
      </w:r>
    </w:p>
    <w:p/>
    <w:p>
      <w:r>
        <w:rPr>
          <w:b/>
        </w:rPr>
        <w:t>[Pages 1–3]</w:t>
      </w:r>
    </w:p>
    <w:p>
      <w:r>
        <w:t xml:space="preserve">FRENCH REPUBLIC  </w:t>
        <w:br/>
        <w:t xml:space="preserve">Decision No. 16-DCC-39 of March 10, 2016  </w:t>
        <w:br/>
        <w:t xml:space="preserve">regarding the exclusive control of the companies Rozay Distribution  </w:t>
        <w:br/>
        <w:t xml:space="preserve">and Tournan Goncours by the Carrefour group  </w:t>
        <w:br/>
        <w:t xml:space="preserve">The Competition Authority,  </w:t>
        <w:br/>
        <w:t xml:space="preserve">Having regard to the notification file submitted in full to the merger service on February 12, 2016,  </w:t>
        <w:br/>
        <w:t xml:space="preserve">regarding the exclusive control of the companies Rozay Distribution and Tournan Goncours by  </w:t>
        <w:br/>
        <w:t xml:space="preserve">the Carrefour group, formalized by a transfer protocol dated December 31, 2015;  </w:t>
        <w:br/>
        <w:t xml:space="preserve">Having regard to Book IV of the Commercial Code relating to the freedom of prices and competition, and  </w:t>
        <w:br/>
        <w:t xml:space="preserve">notably its Articles L. 430-1 to L. 430-7;  </w:t>
        <w:br/>
        <w:t xml:space="preserve">Adopts the following decision:  </w:t>
        <w:br/>
        <w:t xml:space="preserve">I. The concerned companies and the operation  </w:t>
        <w:br/>
        <w:t xml:space="preserve">1. The company CSF is a 100% subsidiary of Carrefour SA, the parent company of the Carrefour group  </w:t>
        <w:br/>
        <w:t xml:space="preserve">(hereinafter, together, "Carrefour"). The group is active in the retail sector with a focus on food as well as in wholesale distribution with a focus on food in France and worldwide. In France, the Carrefour group operates 4,714 stores (hypermarkets, supermarkets, convenience stores, cash and carry), under the brands Carrefour, Carrefour Market, Carrefour City, Carrefour Contact, Carrefour Express, Carrefour Montagne, Huit à 8, Marché Plus, Proxi, Promocash. The Carrefour group also has a drive activity and various online shopping sites, one for food (Ooshop) and the other for non-food (On Line Carrefour). Carrefour also enters into contracts with companies operating food-dominant retail stores that allow them to operate their outlets under one of the Carrefour group brands, to source from its purchasing centers, to benefit from suppliers referenced by Carrefour and the group's purchasing conditions, and finally to benefit from services offered by Carrefour.  </w:t>
        <w:br/>
        <w:t xml:space="preserve">2. The targets are the companies Rozay Distribution and Tournan Goncours (hereinafter, "the target companies"), entities wholly owned by the Markey family prior to the operation. Rozay Distribution operates a retail business with a focus on food distribution under the Simply Market brand in Rozay en Brie, in Seine et Marne (77), with a sales area of 1,968 m². Tournan Goncours, for its part, operates a retail business with a focus on food distribution under the Simply Market brand with a sales area of 1,980 m² in Tournan en Brie, in Seine et Marne (77).  </w:t>
        <w:br/>
        <w:t xml:space="preserve">3. The notified operation, formalized by a transfer protocol dated December 31, 2015, involves the acquisition by the company CSF of the entire capital of the companies Rozay Distribution and Tournan Goncours. As it results in the exclusive control of the companies Rozay Distribution and Tournan Goncours by the Carrefour group, the operation constitutes a concentration within the meaning of Article L. 430-1 of the Commercial Code.  </w:t>
        <w:br/>
        <w:t xml:space="preserve">4. The concerned companies operate several retail stores and together generate a total worldwide turnover of more than 75 million euros (Carrefour: 76 billion euros for the fiscal year ending December 31, 2014; the target companies: 26.9 million euros as of April 30, 2015). The concerned companies generate in France in the retail sector a turnover exceeding 15 million euros (Carrefour: 37 billion euros for the fiscal year ending December 31, 2014; the target companies: 26.9 million euros as of April 30, 2015). Given these turnover figures, the operation does not fall under the jurisdiction of the European Union. On the other hand, the control thresholds applicable to retail mentioned in point II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5. The markets concerned by the operation fall within the sector of food-dominant distribution.  </w:t>
        <w:br/>
        <w:t xml:space="preserve">6. According to the decision-making practice of national1 and European2 competition authorities, two categories of markets can be defined in the food-dominant distribution sector: on the one hand, "downstream" markets, of local dimension, which bring together retail companies and consumers for the sale of consumer goods and, on the other hand, "upstream" markets for the supply of retail companies with everyday consumer goods, of national dimension.  </w:t>
        <w:br/>
        <w:t xml:space="preserve">1 See in particular Decision No. 12-DCC-48 of April 6, 2012, regarding the exclusive control of Sofides by ITM Entreprises, and Decision No. 12-DCC-125 of August 27, 2012, regarding the joint control of 28 food-dominant retail stores by the Union of Alsace Cooperators and the Association of E.Leclerc Distribution Centers. See also the decision of the Competition Authority No. 14-DCC-173 mentioned above.  </w:t>
        <w:br/>
        <w:t xml:space="preserve">2 See in particular the decisions of the European Commission M. 1221, Rewe/Meinl of February 3, 1999, and M. 1684, Carrefour/Promodès of January 25, 2000.  </w:t>
        <w:br/>
        <w:t xml:space="preserve">A. DOWNSTREAM DISTRIBUTION MARKETS  </w:t>
        <w:br/>
        <w:t xml:space="preserve">1. SERVICE MARKETS  </w:t>
        <w:br/>
        <w:t xml:space="preserve">7. Regarding the retail sale of everyday consumer goods, decision-making practice3 has distinguished six categories of stores using several criteria, notably the size of the stores, their sales techniques, their accessibility, the nature of the service provided, and the range of products offered: (i) hypermarkets (food-dominant stores with a legal sales area exceeding 2,500 m²), (ii) supermarkets (between 400 and 2,500 m²), (iii) specialized retail, (iv) small retail stores (less than 400 m²), (v) discount stores, (vi) mail-order sales.  </w:t>
        <w:br/>
        <w:t xml:space="preserve">8. Within small retail stores4, small self-service stores are distinguished, offering a narrow assortment of everyday products (a surface area of less than 120 m²) and convenience stores whose product offering is somewhat broader (a surface area between 120 and 400 m²).  </w:t>
        <w:br/>
        <w:t xml:space="preserve">9. In this case, the target companies operate two food-dominant distribution stores with a surface area between 1,900 m² and 2,000 m². They therefore fall into the category of supermarkets.  </w:t>
        <w:br/>
        <w:t xml:space="preserve">2. GEOGRAPHICAL DELIMITATION  </w:t>
        <w:br/>
        <w:t xml:space="preserve">10. In its decisions5 regarding operations involving hypermarkets or supermarkets, the Competition Authority has recalled that depending on the size of the stores concerned, the competitive conditions should be assessed in two different areas:  </w:t>
        <w:br/>
        <w:t xml:space="preserve">- a first market where the demand of consumers in an area meets the supply of hypermarkets to which they have access within less than 30 minutes of car travel and which are, from their point of view, substitutable for each other;  </w:t>
        <w:br/>
        <w:t xml:space="preserve">- a second market where the demand of consumers meets the supply of supermarkets and equivalent forms of commerce located within less than 15 minutes of car travel. These latter forms of commerce may include, in addition to supermarkets, hypermarkets located near consumers and discount stores.  </w:t>
        <w:br/>
        <w:t xml:space="preserve">11. Other criteria may nevertheless be taken into account to assess the impact of a concentration on the competitive situation in retail distribution markets, which may lead to refining, in the specific case, the usual delimitations presented above. In the Paris region, decision-making practice thus retains an area equivalent to a 10-minute car travel time for the inner suburbs of Paris. Regarding the outer suburbs of Paris, decision-making practice notes that catchment areas  </w:t>
        <w:br/>
        <w:t xml:space="preserve">3 See, for example, the decision of the Competition Authority No. 12-DCC-63 of May 9, 2012, regarding the exclusive control of Guyenne et Gascogne SA by Carrefour SA, Decision No. 13-DCC-90 of July 11, 2013, regarding the exclusive control of Monoprix by Casino Guichard-Perrachon, and the aforementioned Decision No. 14-DCC-173.  </w:t>
        <w:br/>
        <w:t xml:space="preserve">4 See the opinion of the Competition Council No. 97-A-04 of January 21, 1997, regarding various issues concerning the concentration of distribution and the decision of the Competition Authority No. 10-D-08 of March 3, 2010, regarding practices implemented by Carrefour in the sector of general food retail.  </w:t>
        <w:br/>
        <w:t>5 See in particular the decision of the Competition Authority No. 11-DCC-04 of January 28, 2011, regarding the exclusive control of Mafical by ITM Alimentaire Région parisienne, Decision No. 11-DCC-45 of March 18, 2011, regarding the exclusive control of the business of the Cora Desmarais hypermarket by Sodex Desmarais, Decision No. 12-DCC-63, and the aforementioned Decision No. 14-DCC-173.</w:t>
      </w:r>
    </w:p>
    <w:p>
      <w:r>
        <w:rPr>
          <w:b/>
        </w:rPr>
        <w:t>[Pages 4–5]</w:t>
      </w:r>
    </w:p>
    <w:p>
      <w:r>
        <w:t>according to the cases, resemble either highly urbanized areas—catchment areas corresponding to a 10-minute car journey—or conversely rural areas—areas corresponding to a 15-minute journey.</w:t>
      </w:r>
    </w:p>
    <w:p>
      <w:r>
        <w:t>12. In this case, the target retail outlets being located in the outer suburbs at Rozay en Brie (77) and Tournan en Brie (77), rural areas, the competitive conditions will be assessed in an area where consumer demand meets the supply of supermarkets and equivalent forms of commerce located within a 15-minute car travel time.</w:t>
      </w:r>
    </w:p>
    <w:p>
      <w:r>
        <w:t>B. UPSTREAM SUPPLY MARKETS</w:t>
      </w:r>
    </w:p>
    <w:p>
      <w:r>
        <w:t>13. Regarding the upstream supply markets, the European Commission has identified the existence of national dimension markets by major product groups, a delimitation followed by the national authorities6.</w:t>
      </w:r>
    </w:p>
    <w:p>
      <w:r>
        <w:t>14. There is no need to challenge this delimitation in the context of the present operation.</w:t>
      </w:r>
    </w:p>
    <w:p>
      <w:r>
        <w:t>III. Competitive Analysis</w:t>
      </w:r>
    </w:p>
    <w:p>
      <w:r>
        <w:t>A. DOWNSTREAM MARKETS FOR FOOD DISTRIBUTION</w:t>
      </w:r>
    </w:p>
    <w:p>
      <w:r>
        <w:t>15. In the area corresponding to a 15-minute car journey around the retail outlet of Rozay en Brie (77), the operation does not result in any overlap of activities, as the retail outlets operated by the target companies are the only Carrefour-branded stores in the area.</w:t>
      </w:r>
    </w:p>
    <w:p>
      <w:r>
        <w:t>16. In the market comprising all supermarkets and equivalent forms of commerce located in an area corresponding to a 15-minute car journey around the retail outlet of Tournan en Brie (77), the target stores represent 27.8% of the sales areas. The total market share of the Carrefour group following the operation will rise to 34.39%, with the group also holding a Dia store in this area with a sales area of 924 m². Following the operation, Carrefour will remain subject to competition from several competing groups: Intermarché (27% market share), Casino (22.4%), and the Leclerc group (16.1%).</w:t>
      </w:r>
    </w:p>
    <w:p>
      <w:r>
        <w:t>17. The operation is therefore not likely to harm competition in the downstream distribution markets.</w:t>
      </w:r>
    </w:p>
    <w:p>
      <w:r>
        <w:t>6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 as well as the decisions of the Competition Authority nos. 11-DCC-45 and 11-DCC-04 mentioned above.</w:t>
      </w:r>
    </w:p>
    <w:p>
      <w:r>
        <w:t>B. UPSTREAM SUPPLY MARKETS</w:t>
      </w:r>
    </w:p>
    <w:p>
      <w:r>
        <w:t>18. Regarding the upstream supply markets, it should be noted that the operation is limited to two stores that represent only a marginal part of the revenue generated by the Carrefour group in France. The exclusive control of the companies Rozay Distribution and Tournan Goncours is therefore not likely to significantly strengthen the purchasing power of the Carrefour group, across all products as well as by major product groups.</w:t>
      </w:r>
    </w:p>
    <w:p>
      <w:r>
        <w:t>19. The operation is therefore not likely to harm competition in the upstream supply markets.</w:t>
      </w:r>
    </w:p>
    <w:p>
      <w:r>
        <w:t>DECIDES</w:t>
      </w:r>
    </w:p>
    <w:p>
      <w:r>
        <w:t>Sole Article: The operation notified under number 16-031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