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https://www.autoritedelaconcurrence.fr/fr/decision-de-controle-des-concentrations/relative-la-prise-de-controle-exclusif-des-societes-sas-1</w:t>
      </w:r>
    </w:p>
    <w:p>
      <w:r>
        <w:t>Pages translated : 2</w:t>
      </w:r>
    </w:p>
    <w:p/>
    <w:p>
      <w:r>
        <w:rPr>
          <w:b/>
        </w:rPr>
        <w:t>[Pages 1–2]</w:t>
      </w:r>
    </w:p>
    <w:p>
      <w:r>
        <w:t xml:space="preserve">FRENCH REPUBLIC  </w:t>
        <w:br/>
        <w:t xml:space="preserve">Decision No. 18-DCC-226 of December 26, 2018  </w:t>
        <w:br/>
        <w:t xml:space="preserve">regarding the exclusive control acquisition of the companies SAS Sovea 94, SAS Grand Garage Feray SAE, SA Girardin, SAS OCF Investissements, and SAS Ferreyra Et Ses Fils by the Maurin group  </w:t>
        <w:br/>
        <w:t xml:space="preserve">The Competition Authority,  </w:t>
        <w:br/>
        <w:t xml:space="preserve">Having regard to the complete notification file submitted to the mergers department on December 3, 2018, concerning the exclusive control acquisition of the companies SAS Sovea 94, SAS Grand Garage Feray SAE, SA Girardin, SAS OCF Investissements, and SAS Ferreyra Et Ses Fils by the Maurin group, and formalized by a share transfer agreement dated November 15,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Maurin group of the companies SAS Sovea 94, SAS Grand Garage Feray SAE, SA Girardin, SAS OCF Investissements, and SAS Ferreyra Et Ses Fils, which operate seven car dealerships of Renault and Dacia brands in the departments of Essonne (91) and Val-de-Marne (94). It constitutes a concentration operation within the meaning of Article L. 430-1 of the Commercial Code. Given the turnover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18-270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