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https://www.autoritedelaconcurrence.fr/fr/decision-de-controle-des-concentrations/relative-la-prise-de-controle-exclusif-des-societes-sovim</w:t>
      </w:r>
    </w:p>
    <w:p>
      <w:r>
        <w:t>Pages translated : 2</w:t>
      </w:r>
    </w:p>
    <w:p/>
    <w:p>
      <w:r>
        <w:rPr>
          <w:b/>
        </w:rPr>
        <w:t>[Pages 1–2]</w:t>
      </w:r>
    </w:p>
    <w:p>
      <w:r>
        <w:t>REPUBLIC OF FRANCE</w:t>
        <w:br/>
        <w:t>Decision No. 23-DCC-109 of June 12, 2023</w:t>
        <w:br/>
        <w:t>regarding the exclusive control acquisition of the companies Sovim, Gueudet VI, Ardennes poids lourds, and Location service by the SOFICO group</w:t>
        <w:br/>
        <w:t>The Competition Authority,</w:t>
        <w:br/>
        <w:t>Having regard to the complete notification file submitted to the mergers department on May 24, 2023, concerning the exclusive control acquisition of the companies Sovim, Gueudet VI, Ardennes poids lourds, and Location service, belonging to the Gueudet group, by the company Établissements Coquidé et compagnie, a subsidiary of the SOFICO group, formalized by a letter of intent dated February 22, 2023;</w:t>
        <w:br/>
        <w:t>Having regard to Book IV of the Commercial Code relating to the freedom of prices and competition, and in particular its Articles L. 430-1 to L. 430-7;</w:t>
        <w:br/>
        <w:t>Adopts the following decision:</w:t>
        <w:br/>
        <w:t>1. The notified operation consists of the exclusive control acquisition of the companies Sovim, Gueudet VI, Ardennes poids lourds, and Location service, active in the sector of industrial vehicle distribution in the departments of Aisne (02), Ardennes (08), Marne (51), and Somme (80), by the SOFICO group, which is active in the same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23-051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