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https://www.autoritedelaconcurrence.fr/fr/decision-de-controle-des-concentrations/relative-la-prise-de-controle-exclusif-des-societes-stpi</w:t>
      </w:r>
    </w:p>
    <w:p>
      <w:r>
        <w:t>Pages translated : 2</w:t>
      </w:r>
    </w:p>
    <w:p/>
    <w:p>
      <w:r>
        <w:rPr>
          <w:b/>
        </w:rPr>
        <w:t>[Pages 1–2]</w:t>
      </w:r>
    </w:p>
    <w:p>
      <w:r>
        <w:t xml:space="preserve">FRENCH REPUBLIC  </w:t>
        <w:br/>
        <w:t xml:space="preserve">Decision No. 26-DCC-99 of April 28, 2026  </w:t>
        <w:br/>
        <w:t>regarding the exclusive control acquisition of companies STPI, STLI, and Vestalia by the Challancin group</w:t>
      </w:r>
    </w:p>
    <w:p>
      <w:r>
        <w:t>The Competition Authority,</w:t>
      </w:r>
    </w:p>
    <w:p>
      <w:r>
        <w:t>Having regard to the complete notification file submitted to the mergers department on April 13, 2026, concerning the exclusive control acquisition of companies STPI, STLI, and Vestalia by the Challancin group, formalized by a transfer protocol signed on February 25, 2026, and an amendment to the latter, signed on April 13, 2026;</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by the Challancin group, via the company Pantia, of the companies STPI, STLI, and Vestalia, which are active in the industrial cleaning sector, the technical and administrative management of real estate complexes, waste collection, and logistics services.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26-051 is authorized.  </w:t>
        <w:br/>
        <w:t xml:space="preserve">The Vice-President,  </w:t>
        <w:br/>
        <w:t xml:space="preserve">Vivien Terrien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