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https://www.autoritedelaconcurrence.fr/fr/decision-de-controle-des-concentrations/relative-la-prise-de-controle-exclusif-des-societes-teralta</w:t>
      </w:r>
    </w:p>
    <w:p>
      <w:r>
        <w:t>Pages translated : 2</w:t>
      </w:r>
    </w:p>
    <w:p/>
    <w:p>
      <w:r>
        <w:rPr>
          <w:b/>
        </w:rPr>
        <w:t>[Pages 1–2]</w:t>
      </w:r>
    </w:p>
    <w:p>
      <w:r>
        <w:t xml:space="preserve">FRENCH REPUBLIC  </w:t>
        <w:br/>
        <w:t xml:space="preserve">Decision No. 20-DCC-34 of March 4, 2020  </w:t>
        <w:br/>
        <w:t xml:space="preserve">regarding the exclusive control acquisition of the companies Teralta Ciment Réunion and Teralta Granulat Béton Réunion by the company Entreprise Audemard  </w:t>
        <w:br/>
        <w:t xml:space="preserve">The Competition Authority,  </w:t>
        <w:br/>
        <w:t xml:space="preserve">Having regard to the complete notification file sent to the mergers department on February 17, 2020, concerning the acquisition of control of the companies Teralta Ciment Réunion and Teralta Granulat Béton Réunion by the company Entreprise Audemard, formalized by a transfer contract dated February 7,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Entreprise Audemard of the companies Teralta Ciment Réunion and Teralta Granulat Béton Réunion. The parties are active in the construction materials markets. However, the companies Teralta Ciment Réunion and Teralta Granulat Béton Réunion are present only in Réunion, while the company Entreprise Audemard is present in metropolitan France, Guadeloupe, Guyana, Martinique, and New Caledonia. This operation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19-187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