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https://www.autoritedelaconcurrence.fr/fr/decision-de-controle-des-concentrations/relative-la-prise-de-controle-exclusif-des-societes-tfx-et</w:t>
      </w:r>
    </w:p>
    <w:p>
      <w:r>
        <w:t>Pages translated : 34</w:t>
      </w:r>
    </w:p>
    <w:p/>
    <w:p>
      <w:r>
        <w:rPr>
          <w:b/>
        </w:rPr>
        <w:t>[Pages 1–3]</w:t>
      </w:r>
    </w:p>
    <w:p>
      <w:r>
        <w:t xml:space="preserve">FRENCH REPUBLIC  </w:t>
        <w:br/>
        <w:t xml:space="preserve">Decision No. 22-DCC-126 of July 15, 2022  </w:t>
        <w:br/>
        <w:t xml:space="preserve">regarding the exclusive control of the companies TFX and  </w:t>
        <w:br/>
        <w:t>M6 Génération by the Altice group</w:t>
      </w:r>
    </w:p>
    <w:p>
      <w:r>
        <w:t xml:space="preserve">The Competition Authority,  </w:t>
        <w:br/>
        <w:t xml:space="preserve">Having regard to the notification file submitted in full to the merger service on May 18, 2022,  </w:t>
        <w:br/>
        <w:t xml:space="preserve">regarding the exclusive control of the companies TFX and M6 Génération by the company  </w:t>
        <w:br/>
        <w:t xml:space="preserve">Altice France, formalized by two purchase options signed on February 28, 2022;  </w:t>
        <w:br/>
        <w:t xml:space="preserve">Having regard to Book IV of the Commercial Code relating to the freedom of prices and competition, and  </w:t>
        <w:br/>
        <w:t xml:space="preserve">notably its Articles L. 430-1 to L. 430-7;  </w:t>
        <w:br/>
        <w:t xml:space="preserve">Having regard to the additional elements transmitted by the notifying party during the investigation;  </w:t>
        <w:br/>
        <w:t xml:space="preserve">Having regard to the other elements of the file;  </w:t>
        <w:br/>
        <w:t>Adopts the following decision:</w:t>
      </w:r>
    </w:p>
    <w:p>
      <w:r>
        <w:t xml:space="preserve">SUMMARY  </w:t>
        <w:br/>
        <w:t xml:space="preserve">I. THE COMPANIES CONCERNED AND THE OPERATION ........................................ 5  </w:t>
        <w:br/>
        <w:t xml:space="preserve">A. THE COMPANIES CONCERNED .............................................................................. 5  </w:t>
        <w:br/>
        <w:t xml:space="preserve">B. THE OPERATION ..................................................................................................... 5  </w:t>
        <w:br/>
        <w:t xml:space="preserve">II. DELIMITATION OF THE RELEVANT MARKETS ................................................. 7  </w:t>
        <w:br/>
        <w:t xml:space="preserve">A. MARKETS FOR PRODUCTS AND SERVICES ....................................................... 7  </w:t>
        <w:br/>
        <w:t xml:space="preserve">1. UPSTREAM MARKETS FOR THE ACQUISITION OF RIGHTS ............................ 7  </w:t>
        <w:br/>
        <w:t xml:space="preserve">a) Markets for the acquisition of broadcasting rights for  </w:t>
        <w:br/>
        <w:t xml:space="preserve">cinematographic works ................................................................................. 8  </w:t>
        <w:br/>
        <w:t xml:space="preserve">Conclusion on the parties' activities regarding the acquisition of  </w:t>
        <w:br/>
        <w:t xml:space="preserve">broadcasting rights for cinematographic works ............................................. 10  </w:t>
        <w:br/>
        <w:t xml:space="preserve">b) Markets for the acquisition of broadcasting rights for other  </w:t>
        <w:br/>
        <w:t xml:space="preserve">audiovisual content ....................................................................................... 11  </w:t>
        <w:br/>
        <w:t xml:space="preserve">Stock programs and flow programs ................................................................. 11  </w:t>
        <w:br/>
        <w:t xml:space="preserve">Original programs and catalog programs ....................................................... 12  </w:t>
        <w:br/>
        <w:t xml:space="preserve">The mode of broadcasting ............................................................................... 12  </w:t>
        <w:br/>
        <w:t xml:space="preserve">Recent American series ................................................................................... 12  </w:t>
        <w:br/>
        <w:t xml:space="preserve">c) Markets for the acquisition of broadcasting rights for sporting  </w:t>
        <w:br/>
        <w:t xml:space="preserve">events ............................................................................................................. 13  </w:t>
        <w:br/>
        <w:t xml:space="preserve">Football competitions ..................................................................................... 13  </w:t>
        <w:br/>
        <w:t xml:space="preserve">Other sporting competitions .......................................................................... 14  </w:t>
        <w:br/>
        <w:t xml:space="preserve">2. INTERMEDIATE MARKETS FOR THE PUBLISHING AND MARKETING OF  </w:t>
        <w:br/>
        <w:t xml:space="preserve">TELEVISION CHANNELS ....................................................................................... 14  </w:t>
        <w:br/>
        <w:t xml:space="preserve">Pay channels ...................................................................................................... 15  </w:t>
        <w:br/>
        <w:t xml:space="preserve">Free-to-air DTT channels ................................................................................ 15  </w:t>
        <w:br/>
        <w:t xml:space="preserve">Conclusion on the parties' activities in these markets .................................. 16  </w:t>
        <w:br/>
        <w:t xml:space="preserve">3. DOWNSTREAM MARKETS FOR THE DISTRIBUTION OF INTERNET ACCESS  </w:t>
        <w:br/>
        <w:t xml:space="preserve">OFFERS ................................................................................................................ 16  </w:t>
        <w:br/>
        <w:t xml:space="preserve">a) The intensity of the bandwidth ................................................................... 17  </w:t>
        <w:br/>
        <w:t xml:space="preserve">b) The clientele ................................................................................................. 17  </w:t>
        <w:br/>
        <w:t xml:space="preserve">c) The different offers ....................................................................................... 17  </w:t>
        <w:br/>
        <w:t xml:space="preserve">4. DOWNSTREAM MARKETS FOR THE DISTRIBUTION OF PAY TELEVISION  </w:t>
        <w:br/>
        <w:t xml:space="preserve">SERVICES ............................................................................................................. 18  </w:t>
        <w:br/>
        <w:t xml:space="preserve">a) Free television and pay television ............................................................... 18  </w:t>
        <w:br/>
        <w:t xml:space="preserve">b) The different offers ....................................................................................... 18  </w:t>
        <w:br/>
        <w:t xml:space="preserve">c) The clientele ................................................................................................. 19  </w:t>
        <w:br/>
        <w:t xml:space="preserve">d) The mode of broadcasting .......................................................................... 19  </w:t>
        <w:br/>
        <w:t xml:space="preserve">e) The technology ............................................................................................. 19  </w:t>
        <w:br/>
        <w:t xml:space="preserve">5. ADVERTISING MARKETS .................................................................................. 20  </w:t>
        <w:br/>
        <w:t xml:space="preserve">a) Markets for the sale of television advertising spaces ............................... 20  </w:t>
        <w:br/>
        <w:t xml:space="preserve">b) Markets for the sale of online advertising spaces ...................................... 21  </w:t>
        <w:br/>
        <w:t xml:space="preserve">c) Market for the sale of radio advertising spaces ......................................... 21  </w:t>
        <w:br/>
        <w:t xml:space="preserve">B. GEOGRAPHICAL MARKETS ................................................................................ 21  </w:t>
        <w:br/>
        <w:t xml:space="preserve">1. UPSTREAM MARKETS FOR THE ACQUISITION OF RIGHTS ............................ 22  </w:t>
        <w:br/>
        <w:t xml:space="preserve">2. INTERMEDIATE MARKETS FOR THE PUBLISHING AND MARKETING OF  </w:t>
        <w:br/>
        <w:t xml:space="preserve">TELEVISION CHANNELS ....................................................................................... 22  </w:t>
        <w:br/>
        <w:t xml:space="preserve">a) Pay channels ................................................................................................ 22  </w:t>
        <w:br/>
        <w:t xml:space="preserve">b) Free-to-air DTT channels ............................................................................ 22  </w:t>
        <w:br/>
        <w:t xml:space="preserve">3. DOWNSTREAM MARKETS FOR THE DISTRIBUTION OF INTERNET ACCESS  </w:t>
        <w:br/>
        <w:t xml:space="preserve">OFFERS ................................................................................................................ 22  </w:t>
        <w:br/>
        <w:t xml:space="preserve">4. DOWNSTREAM MARKETS FOR THE DISTRIBUTION OF PAY TELEVISION  </w:t>
        <w:br/>
        <w:t xml:space="preserve">SERVICES ............................................................................................................. 23  </w:t>
        <w:br/>
        <w:t xml:space="preserve">5. ADVERTISING MARKETS .................................................................................. 23  </w:t>
        <w:br/>
        <w:t xml:space="preserve">a) Markets for the sale of television advertising spaces ............................... 23  </w:t>
        <w:br/>
        <w:t xml:space="preserve">b) Market for the sale of online advertising spaces ....................................... 23  </w:t>
        <w:br/>
        <w:t xml:space="preserve">c) Market for the sale of radio advertising spaces ......................................... 23  </w:t>
        <w:br/>
        <w:t xml:space="preserve">III. COMPETITIVE ANALYSIS ................................................................................. 25  </w:t>
        <w:br/>
        <w:t xml:space="preserve">A. ANALYSIS OF HORIZONTAL EFFECTS .............................................................. 25  </w:t>
        <w:br/>
        <w:t xml:space="preserve">1. UPSTREAM MARKETS ....................................................................................... 25  </w:t>
        <w:br/>
        <w:t xml:space="preserve">a) Markets for the acquisition of broadcasting rights for  </w:t>
        <w:br/>
        <w:t xml:space="preserve">cinematographic works ................................................................................. 25  </w:t>
        <w:br/>
        <w:t xml:space="preserve">b) Markets for the acquisition of broadcasting rights for other  </w:t>
        <w:br/>
        <w:t xml:space="preserve">audiovisual content ....................................................................................... 26  </w:t>
        <w:br/>
        <w:t xml:space="preserve">c) Markets for the acquisition of broadcasting rights for sporting  </w:t>
        <w:br/>
        <w:t xml:space="preserve">events ............................................................................................................. 26  </w:t>
        <w:br/>
        <w:t xml:space="preserve">2. INTERMEDIATE MARKETS FOR THE PUBLISHING AND MARKETING OF  </w:t>
        <w:br/>
        <w:t xml:space="preserve">TELEVISION CHANNELS ....................................................................................... 26  </w:t>
        <w:br/>
        <w:t xml:space="preserve">3. ADVERTISING MARKETS .................................................................................. 27  </w:t>
        <w:br/>
        <w:t xml:space="preserve">a) Markets for the sale of television advertising spaces ............................... 27  </w:t>
        <w:br/>
        <w:t xml:space="preserve">b) Markets for the sale of online advertising spaces ...................................... 28  </w:t>
        <w:br/>
        <w:t xml:space="preserve">B. ANALYSIS OF VERTICAL EFFECTS .................................................................. 28  </w:t>
        <w:br/>
        <w:t xml:space="preserve">1. INTERMEDIATE MARKETS FOR THE PUBLISHING AND MARKETING OF  </w:t>
        <w:br/>
        <w:t xml:space="preserve">TELEVISION CHANNELS ....................................................................................... 29  </w:t>
        <w:br/>
        <w:t xml:space="preserve">2. ADVERTISING MARKETS .................................................................................. 30  </w:t>
        <w:br/>
        <w:t xml:space="preserve">a) Vertical effects between the parties' activities as suppliers and  </w:t>
        <w:br/>
        <w:t>demanders of television advertising spaces ................................................ 30</w:t>
      </w:r>
    </w:p>
    <w:p>
      <w:r>
        <w:rPr>
          <w:b/>
        </w:rPr>
        <w:t>[Pages 4–6]</w:t>
      </w:r>
    </w:p>
    <w:p>
      <w:r>
        <w:t xml:space="preserve">b) Vertical effects between the activities of the parties as suppliers and demanders of online advertising space ......................................... 30  </w:t>
        <w:br/>
        <w:t xml:space="preserve">C. ANALYSIS OF CONGLOMERATE EFFECTS ........................................................31  </w:t>
        <w:br/>
        <w:t xml:space="preserve">1. INTERMEDIARY MARKETS ...................................................................................31  </w:t>
        <w:br/>
        <w:t xml:space="preserve">2. ADVERTISING MARKETS ....................................................................................31  </w:t>
        <w:br/>
        <w:t>DECISION ..................................................................................................... 34</w:t>
      </w:r>
    </w:p>
    <w:p>
      <w:r>
        <w:t xml:space="preserve">I. The concerned companies and the operation  </w:t>
        <w:br/>
        <w:t xml:space="preserve">A. THE CONCERNED COMPANIES  </w:t>
        <w:br/>
        <w:t xml:space="preserve">1. Altice France is a French telecom and media group primarily active in the wholesale and retail markets for electronic communications (hereinafter, "the Altice group" or "Altice"). The Altice group is ultimately controlled by Mr. Patrick Drahi. It operates electronic communications networks and markets television, fixed and mobile telephony, and high and very high-speed internet access services, both wholesale and in retail markets, mainly through its subsidiaries SFR and SFR Fibre.  </w:t>
        <w:br/>
        <w:t xml:space="preserve">2. In the media sector, the Altice group operates, through its subsidiary Groupe News Participations (hereinafter "GNP"), a media group composed of pay television channels (notably Altice Studio, RMC Sport, and BFM Business) and free channels (BFM TV, RMC Découverte, RMC Story, and several dozen local or regional channels), radio stations (RMC and BFM Business), and websites, for which it markets advertising space.  </w:t>
        <w:br/>
        <w:t xml:space="preserve">3. TFX is the publisher of the free-to-air DTT channel TFX (formerly NT1) since 2005. It was acquired by the TFI group in 2010. It is currently exclusively controlled by the TF1 group, which holds 100% of its capital, through the company Monte-Carlo Participation. Its content is diverse (reality TV, magazine, cinema, manga, etc.) and is aimed at an audience aged 16 to 34 years.  </w:t>
        <w:br/>
        <w:t xml:space="preserve">4. M6 Génération is the publisher of the free-to-air DTT channel 6ter since its creation in 2012. It is exclusively controlled by the Métropole Télévision group, through the company M6 Thématique. The content of this channel is also diverse (series, magazine, cinema, entertainment, etc.) and is aimed at a female audience under 50 years old and families.  </w:t>
        <w:br/>
        <w:t xml:space="preserve">B. THE OPERATION  </w:t>
        <w:br/>
        <w:t xml:space="preserve">5. The notified operation consists of the acquisition of control over the companies TFX and M6 Génération by the Altice France group. It will be carried out through two distinct operations: two purchase options were signed on February 28, 2022, between, on the one hand, GNP and Monte-Carlo Participation for TFX, and on the other hand, between GNP and M6 Thématique for M6 Génération. GNP commits to acquiring 100% of the capital and voting rights of TFX and its subsidiary, and 100% of the capital and voting rights of M6 Génération and its subsidiary.  </w:t>
        <w:br/>
        <w:t xml:space="preserve">1 As the operation consists of the acquisition of television channels without a structure ensuring the marketing of their advertising space (advertising management), the operation does not result in any overlap of activity in the market for advertising space sales services. Assuming that the operation could enhance the attractiveness of the Altice group's advertising management, linked to the increase in its portfolio of spaces, this enhancement remains very limited given the position of the targets in the market for the sale of television advertising space.  </w:t>
        <w:br/>
        <w:t>2 See the decision of the Competition Authority No. 10-DCC-11 of January 26, 2010, regarding the exclusive control by the TF1 group of the company NT1 and Monte-Carlo Participations (AB group).</w:t>
      </w:r>
    </w:p>
    <w:p>
      <w:r>
        <w:t xml:space="preserve">6. These two operations result in the exclusive control of the company TFX, on the one hand, and M6 Génération, on the other hand, by the Altice France group. They each constitute a concentration within the meaning of Article L. 430-1 of the Commercial Code.  </w:t>
        <w:br/>
        <w:t xml:space="preserve">7. Furthermore, these two acquisitions are interdependent on each other, given that: (i) the transfer agreements annexed to the purchase promises condition the completion of each transaction on the satisfaction of several prerequisites, including the completion of the other transaction, so that both sales will be completed simultaneously; (ii) GNP is the sole acquirer of TFX and 6ter.  </w:t>
        <w:br/>
        <w:t xml:space="preserve">8. These two operations therefore constitute interdependent operations and can, as such, be considered as one single concentration.  </w:t>
        <w:br/>
        <w:t xml:space="preserve">9. It should be noted that the completion of this operation is contractually conditioned upon the realization of the acquisition project of the Métropole Télévision group by the Bouygues group (hereinafter, "the TF1/M6 operation"), currently under thorough examination by the Competition Authority. This contextual element will be taken into account during the competitive analysis of the present operation, as will be explained later.  </w:t>
        <w:br/>
        <w:t xml:space="preserve">10. The concerned companies together generate a total worldwide turnover of more than 150 million euros (the Altice group: [≥150 million] euros for the fiscal year ending December 31, 2021; TFX: [≤ 150 million] euros for the same fiscal year; M6 Génération: [≤ 150 million] euros for the same fiscal year). At least two of these companies generate, in France, a turnover exceeding 50 million euros (the Altice group: [≥50 million] euros for the fiscal year ending December 31, 2021; TFX: [≥50 million] euros for the same fiscal year; M6 Génération: [≤ 50 million] euros for the same fiscal year). Given these turnover figures, the operation does not have a European dimension. On the other hand, the control thresholds mentioned in I of Article L. 430-2 of the Commercial Code are exceeded. The present operation is therefore subject to the provisions of Articles L. 430-3 and following of the Commercial Code, relating to economic concentration.  </w:t>
        <w:br/>
        <w:t xml:space="preserve">3 See paragraphs 77 and following of the Authority's guidelines on the control of concentrations.  </w:t>
        <w:br/>
        <w:t>4 In the context of the present procedure, the Authority has received observations from third parties, not concerning the notified operation but regarding the absence of effect of this operation on the market power of the future entity formed by the TF1 and M6 groups. These observations are not relevant for assessing the effects of the present operation on the various concerned markets. They will therefore not be addressed in the context of the present procedure.</w:t>
      </w:r>
    </w:p>
    <w:p>
      <w:r>
        <w:rPr>
          <w:b/>
        </w:rPr>
        <w:t>[Pages 7–9]</w:t>
      </w:r>
    </w:p>
    <w:p>
      <w:r>
        <w:t xml:space="preserve">II. DELIMITATION OF RELEVANT MARKETS  </w:t>
        <w:br/>
        <w:t xml:space="preserve">A. MARKETS FOR PRODUCTS AND SERVICES  </w:t>
        <w:br/>
        <w:t xml:space="preserve">11. The parties are simultaneously active in the upstream markets for the acquisition of broadcasting rights for audiovisual content (1) and, at the intermediate level, in the markets for the publishing and marketing of television channels (2).  </w:t>
        <w:br/>
        <w:t xml:space="preserve">12. For its part, the Altice group is also active in the downstream markets for the provision of internet access offers including free-to-air television access offers (3) and, more broadly, pay television services (4).  </w:t>
        <w:br/>
        <w:t xml:space="preserve">13. Finally, the parties are active in the advertising markets as sellers and buyers of advertising space (5).  </w:t>
        <w:br/>
        <w:t xml:space="preserve">14. As a preliminary point, it should be noted that most of the relevant markets concerned by this operation are currently undergoing a thorough examination as part of the analysis by the Competition Authority of the exclusive control of the Métropole Télévision group by the Bouygues group (hereinafter, "the TF1/M6 operation"). As indicated in decision No. 22-DEX-01 of March 18, 2022, regarding the exclusive control of the Métropole Télévision group by the Bouygues group, the notifying party of the TF1/M6 operation believes that, given the development of new modes of consumption of audiovisual services and the competitive pressure exerted by digital operators, the Authority should modify the market definitions traditionally upheld in the audiovisual sector.  </w:t>
        <w:br/>
        <w:t xml:space="preserve">15. The Altice group, as the notifying party in this case, has not challenged the market definitions traditionally upheld by the Authority regarding the markets concerned by the exclusive control of TFX and 6ter by the Altice group. Consequently, in this case, the Authority's analysis falls within the framework of its usual decision-making practice. However, regarding the acquisition of film rights, the market definition will be adjusted to take into account the new media chronology, which came into effect at the beginning of 2022 – see infra, § 18 et seq.  </w:t>
        <w:br/>
        <w:t xml:space="preserve">1. UPSTREAM MARKETS FOR THE ACQUISITION OF RIGHTS  </w:t>
        <w:br/>
        <w:t xml:space="preserve">16. Audiovisual content intended for television broadcasting covers various products, such as films, TV movies, documentaries, game shows, entertainment or talk shows, sporting events, etc.  </w:t>
        <w:br/>
        <w:t xml:space="preserve">17. Regarding the markets for broadcasting rights of audiovisual programs, the decision-making practice of the Authority operates a first segmentation according to the type of audiovisual content. It distinguishes between rights related to cinematographic works (a), rights related to other audiovisual programs (b), and sports rights (c). There is no need to challenge this delineation in the present decision.  </w:t>
        <w:br/>
        <w:t xml:space="preserve">a) Markets for the acquisition of broadcasting rights for cinematographic works  </w:t>
        <w:br/>
        <w:t xml:space="preserve">18. As a preliminary point, it should be clarified that the notion of cinematographic work refers, in French regulation, to films that have been released in cinemas in France. The broadcasting of cinematographic works is subject to a strict chronology (known as the "media chronology"), which is defined by a decree from the Minister of Culture. As of the date of this decision, the applicable decree is that of February 4, 2022; it replaces the decree of January 25, 2019. The decree includes the provision of the agreement whereby the new media chronology is set for a duration of three years and is subject to reevaluation at the end of each twelve-month application period.  </w:t>
        <w:br/>
        <w:t xml:space="preserve">19. The media chronology is structuring for the definitions of the markets for the acquisition of rights related to cinematographic works in two respects.  </w:t>
        <w:br/>
        <w:t xml:space="preserve">20. First, it induces a segmentation, within the decision-making practice of the Competition Authority, between unreleased/recent cinematographic works and catalog cinematographic works. While the conditions for acquiring and broadcasting unreleased/recent cinematographic works are constrained by the media chronology, this is not the case for catalog cinematographic works.  </w:t>
        <w:br/>
        <w:t xml:space="preserve">21. Consequently, the conditions for acquiring rights related to these two categories of cinematographic works vary significantly. In particular, regarding catalog films, the buyer of broadcasting rights knows the success of a film, whereas, in the case of unreleased/recent cinematographic works, in the case of pre-purchase, the buyer bases their choice primarily on the script, the cast, and the budget to estimate its potential television audience. Given the differences between unreleased/recent cinematographic works and catalog works, the Competition Authority considers that they fall within two distinct markets.  </w:t>
        <w:br/>
        <w:t xml:space="preserve">22. Secondly, the media chronology leads the Competition Authority to identify, among unreleased/recent cinematographic works, distinct relevant markets based on the sequencing of the exploitation windows provided by the media chronology.  </w:t>
        <w:br/>
        <w:t xml:space="preserve">23. Indeed, within the framework of the currently applicable media chronology, the opening of each broadcasting window for the different television media (theatrical release, video, video on demand per transaction, pay television, subscription video on demand, free-to-air television, etc.) generally results in the closure of the previous window, establishing a principle of "sealing" of most broadcasting windows. Thus, a given window corresponds to a relevant market, as the rights related to cinematographic works are negotiated, within each of these windows, in a relatively homogeneous manner. In contrast, between windows, there are significant differences in terms of demand, applicable regulation, or even price. Operators exploiting a cinematographic work across each of the different sealed windows are therefore not in competition with each other.  </w:t>
        <w:br/>
        <w:t xml:space="preserve">24. The principles just recalled are not challenged by the new media chronology, which maintains this principle of sealing of windows (subject to certain limited possibilities for co-exploitation). The new media chronology primarily leads to modifying the order of opening the windows of the different media, and for pay windows, to align the situation of television channels and video on demand services. However, the order of opening the windows of the media chronology does not influence the competitive relationships between the actors likely to purchase rights within each window. In any case, as the parties are not active, in this case, in the markets for the acquisition of broadcasting rights for cinematographic works for broadcasting on pay channels or on non-linear services, it is not necessary to assess the consequences of these modifications for the purpose of conducting the competitive analysis.  </w:t>
        <w:br/>
        <w:t xml:space="preserve">25. The Competition Authority has also noted the existence of major differences between works of original French expression (known as "EOF") and American works, in terms of price, attractiveness, identity, negotiating power of suppliers, commercial negotiation, and finally, regarding the specific obligations imposed on buyers concerning investments in French cinema. It has therefore considered that it is necessary to distinguish the market for the acquisition of broadcasting rights for EOF cinematographic works on the one hand, and American works on the other.  </w:t>
        <w:br/>
        <w:t>26. Regarding unreleased/recent EOF cinematographic works, the Authority noted that there was a specific demand for pre-purchases of the second and third free-to-air broadcasting windows, allowing TNT channels to fulfill their investment obligations in film production while broadcasting films likely to attract a significant audience.</w:t>
      </w:r>
    </w:p>
    <w:p>
      <w:r>
        <w:rPr>
          <w:b/>
        </w:rPr>
        <w:t>[Pages 10–12]</w:t>
      </w:r>
    </w:p>
    <w:p>
      <w:r>
        <w:t>27. The Authority also considered the existence of a specific market for "European content," given their attractiveness and the existence of specific broadcasting quotas.</w:t>
      </w:r>
    </w:p>
    <w:p>
      <w:r>
        <w:t>28. Finally, regarding the broadcasting modalities of cinematographic works, in recent decision-making practice, the Authority concluded that there was no need to isolate a distinct market for the acquisition of rights intended for catch-up television broadcasting from linear television markets, particularly since these rights were marketed inextricably from rights related to linear television.</w:t>
      </w:r>
    </w:p>
    <w:p>
      <w:r>
        <w:t>29. For catalog cinematographic works, the Authority noted that television channels and VOD services were in a competitive situation, indicating that it could not be ruled out that there exists a single market for the acquisition of broadcasting rights for linear or non-linear broadcasting, while leaving the question open. For unreleased/recent cinematographic works, on the other hand, the Authority considered in the same decision that these markets did not simultaneously include the acquisitions of linear and non-linear broadcasting rights, particularly due to the media chronology then in force.</w:t>
      </w:r>
    </w:p>
    <w:p>
      <w:r>
        <w:t>30. Altice did not contest the decision-making practice that has just been outlined and did not comment on the effects of the new media chronology on the definition of the relevant markets for the acquisition of broadcasting rights for cinematographic works. It follows from the elements that have just been presented that there is no need to challenge, in this case, the distinction that decision-making practice traditionally makes regarding the acquisition of broadcasting rights for cinematographic content based on broadcasting windows (as defined by the media chronology), the origin of the work (American, EOF, and possibly European), and the mode of broadcasting (linear – including replay, but with a possible segmentation between pay and free linear television – and on demand), subject to the adaptations presented above.</w:t>
      </w:r>
    </w:p>
    <w:p>
      <w:r>
        <w:t>Conclusion on the parties' activities regarding the acquisition of broadcasting rights for cinematographic works</w:t>
      </w:r>
    </w:p>
    <w:p>
      <w:r>
        <w:t>31. In this case, the activities of TFX and 6ter overlap, sometimes marginally, across all market definitions for the acquisition of cinematographic works for free-to-air broadcasting (unreleased/recent EOF cinematographic works, unreleased/recent American cinematographic works, catalog cinematographic works). On the other hand, the Altice group does not acquire recent or catalog EOF or American cinematographic content.</w:t>
      </w:r>
    </w:p>
    <w:p>
      <w:r>
        <w:t>32. The parties are not active in any market for the acquisition of broadcasting rights for cinematographic works intended for non-linear broadcasting.</w:t>
      </w:r>
    </w:p>
    <w:p>
      <w:r>
        <w:t>b) Markets for the acquisition of broadcasting rights for other audiovisual content</w:t>
      </w:r>
    </w:p>
    <w:p>
      <w:r>
        <w:t>33. Decision-making practice has identified markets for the acquisition of broadcasting rights for other audiovisual content, within which it has, in particular, made a distinction between the market for so-called "stock" programs and those referred to as "flow" programs. In these markets, it has also considered a segmentation based on whether the programs are unreleased or catalog, and according to the mode of broadcasting of the content (linear or non-linear). Decision-making practice has also considered, within stock programs, the specific markets for the acquisition of rights related to recent American series and EOF fiction. There is no need to challenge this delineation in the present decision.</w:t>
      </w:r>
    </w:p>
    <w:p>
      <w:r>
        <w:t>34. In the same way as for cinematographic works, decision-making practice has considered the existence of a specific market for European content, given its increasing attractiveness, reinforced by the broadcasting quotas for European works provided for by the Audiovisual Media Services Directive ("AVMSD"). The existence of such a segment regarding audiovisual works can, however, in this case, be left open, with the conclusions of the competitive analysis remaining unchanged, regardless of the segmentation adopted.</w:t>
      </w:r>
    </w:p>
    <w:p>
      <w:r>
        <w:t>Stock programs and flow programs</w:t>
      </w:r>
    </w:p>
    <w:p>
      <w:r>
        <w:t>35. The market for stock programs includes a set of rights covering products such as fictions (series, telefilms, mini-series), documentaries, or animations, excluding cinematographic works and recent American series, which have been considered as part of distinct product markets. Furthermore, European audiovisual works and works of original French expression (EOF) are subject to specific regulations providing for obligations to contribute to production and broadcasting quotas. In these conditions, the Authority has considered the existence, within stock programs, of a specific market for EOF fictions.</w:t>
      </w:r>
    </w:p>
    <w:p>
      <w:r>
        <w:t>36. The market for flow programs, on the other hand, includes news programs, magazines, games, variety shows, or talk shows. The Authority has also considered the existence of a market for the acquisition of rights, covering, within flow programs, news images.</w:t>
      </w:r>
    </w:p>
    <w:p>
      <w:r>
        <w:t>37. In this case, the question of the exact delineation of the markets for stock programs and flow programs can, however, be left open, insofar as, regardless of the delineation adopted, the conclusions of the competitive analysis remain unchanged.</w:t>
      </w:r>
    </w:p>
    <w:p>
      <w:r>
        <w:t>Unreleased programs and catalog programs</w:t>
      </w:r>
    </w:p>
    <w:p>
      <w:r>
        <w:t>38. The Authority has considered a segmentation of the market for broadcasting rights for audiovisual programs between unreleased programs and catalog programs, without definitively resolving the issue.</w:t>
      </w:r>
    </w:p>
    <w:p>
      <w:r>
        <w:t>39. In this case, the question of a segmentation of the market between unreleased programs and catalog programs can be left open, insofar as, regardless of the delineation adopted, the conclusions of the competitive analysis remain unchanged.</w:t>
      </w:r>
    </w:p>
    <w:p>
      <w:r>
        <w:t>Mode of broadcasting</w:t>
      </w:r>
    </w:p>
    <w:p>
      <w:r>
        <w:t>40. The Authority has also considered segmenting the broadcasting rights of audiovisual programs between rights intended for linear television services and those intended for non-linear television services (such as VOD and AVOD), while noting, in its most recent decisions and opinions, a strong convergence between these two types of rights acquisitions for content not subject to media chronology.</w:t>
      </w:r>
    </w:p>
    <w:p>
      <w:r>
        <w:t>41. In this case, the question of the exact delineation of the markets between rights intended for linear broadcasting and rights intended for non-linear broadcasting can in any case be left open, insofar as, regardless of the delineation adopted, the conclusions of the competitive analysis remain unchanged.</w:t>
      </w:r>
    </w:p>
    <w:p>
      <w:r>
        <w:t>Recent American series</w:t>
      </w:r>
    </w:p>
    <w:p>
      <w:r>
        <w:t>42. Finally, the Authority defined a market for recent American series, in light of the evolving attractiveness of this content, which has "the character of attractive standalone content." It emphasized that, given the absence of normative regulation of broadcasting windows, competition for the purchase of recent series was simultaneously driven by pay television operators and free-to-air DTT operators, as well as by VOD operators, including for the purchase of the first broadcast.</w:t>
      </w:r>
    </w:p>
    <w:p>
      <w:r>
        <w:t>43. The Authority specified, while leaving the question open, that "recent" series in the sense of the relevant market had been broadcast for the first time less than two years prior in the United States.</w:t>
      </w:r>
    </w:p>
    <w:p>
      <w:r>
        <w:t>44. In any case, this question can remain open, insofar as the conclusions of the competitive analysis remain unchanged, regardless of the hypothesis considered.</w:t>
      </w:r>
    </w:p>
    <w:p>
      <w:r>
        <w:rPr>
          <w:b/>
        </w:rPr>
        <w:t>[Pages 13–15]</w:t>
      </w:r>
    </w:p>
    <w:p>
      <w:r>
        <w:t>45. In this case, the activities of the parties overlap across all market definitions for the acquisition of other audiovisual content, for the acquisition of linear rights. In the market for recent American series, only the Altice group and 6ter are active.</w:t>
      </w:r>
    </w:p>
    <w:p>
      <w:r>
        <w:t>c) Markets for the acquisition of broadcasting rights for sporting events</w:t>
      </w:r>
    </w:p>
    <w:p>
      <w:r>
        <w:t>46. The decision-making practice does not establish a distinction between sports rights based on free-to-air or pay television broadcasting, insofar as, on the one hand, the calls for tenders organized by the rights holders are open to both pay channel broadcasters and free channel broadcasters, and on the other hand, the rights are sold (if applicable, lot by lot) to the highest bidder, regardless of whether the broadcasting mode is free or paid.</w:t>
      </w:r>
    </w:p>
    <w:p>
      <w:r>
        <w:t>47. The decision-making practice has consistently distinguished the broadcasting rights for football competitions from the broadcasting rights for other sports disciplines, due to the unparalleled attractiveness of football, its ability to generate high audiences, and, in particular, to motivate subscriptions to a pay television channel.</w:t>
      </w:r>
    </w:p>
    <w:p>
      <w:r>
        <w:t>48. There is no reason to challenge this delineation in the present decision.</w:t>
      </w:r>
    </w:p>
    <w:p>
      <w:r>
        <w:t>Football competitions</w:t>
      </w:r>
    </w:p>
    <w:p>
      <w:r>
        <w:t>49. Within football competitions, the decision-making practice distinguishes the rights for competitions that take place throughout the year, generally from August of year N to May of year N + 1 (including, for example, the Champions League) from the rights for competitions with a different periodicity (for example, the Euro football or the World Cup, which are held every four years).</w:t>
      </w:r>
    </w:p>
    <w:p>
      <w:r>
        <w:t>50. The rights for Ligue 1 are considered to fall within a distinct relevant market, as there is no content that could be considered substitutable. This analysis is based on objective elements such as the characteristics of this championship, its notoriety, its attractiveness, and the price at which its broadcasting rights are sold.</w:t>
      </w:r>
    </w:p>
    <w:p>
      <w:r>
        <w:t>51. The decision-making practice has distinguished the broadcasting rights in France for certain foreign championships (English, German, Spanish, and Italian championships) which have been considered to constitute very attractive content. These rights are, in the current state of decision-making practice, regarded as constituting a distinct relevant market.</w:t>
      </w:r>
    </w:p>
    <w:p>
      <w:r>
        <w:t>52. These rights are also considered by the decision-making practice as premium rights, which serve as a driver for subscriptions to a pay channel and whose acquisition (or retention) is therefore of paramount importance for pay channel broadcasters.</w:t>
      </w:r>
    </w:p>
    <w:p>
      <w:r>
        <w:t>53. Consequently, the current decision-making practice of the Authority distinguishes, in particular, the following markets:</w:t>
      </w:r>
    </w:p>
    <w:p>
      <w:r>
        <w:t>- the market for the purchase of rights for broadcasting on pay and free television services of Ligue 1 matches;</w:t>
        <w:br/>
        <w:t>- the market for the purchase of rights for broadcasting on pay and free television services of the most attractive foreign football championships, namely the English, German, Spanish, and Italian championships.</w:t>
      </w:r>
    </w:p>
    <w:p>
      <w:r>
        <w:t>54. There is no reason to challenge this delineation in the present decision.</w:t>
      </w:r>
    </w:p>
    <w:p>
      <w:r>
        <w:t>Other sporting competitions</w:t>
      </w:r>
    </w:p>
    <w:p>
      <w:r>
        <w:t>55. Regarding the broadcasting rights for other sports disciplines, the decision-making practice distinguishes:</w:t>
      </w:r>
    </w:p>
    <w:p>
      <w:r>
        <w:t>- the market for the purchase of rights for broadcasting on pay and free television services (excluding pay-per-view) of major sporting events, other than football;</w:t>
        <w:br/>
        <w:t>- the market for the purchase of rights for broadcasting on pay and free television services (excluding pay-per-view) of sports competitions, other than football and excluding major events.</w:t>
      </w:r>
    </w:p>
    <w:p>
      <w:r>
        <w:t>56. The Authority has finally considered that it cannot be excluded that the rights for Top 14 (French rugby championship) form a distinct market. It has indeed noted that the attractiveness of these rights has increased since 2012, and that they could be considered as premium rights.</w:t>
      </w:r>
    </w:p>
    <w:p>
      <w:r>
        <w:t>57. The Authority clarified that the assessment of the premium nature of the rights of a competition is distinct from the question of whether the rights of that same competition constitute a specific relevant market. The qualification of premium, in itself, does not prejudge the substitutability of certain rights in relation to others.</w:t>
      </w:r>
    </w:p>
    <w:p>
      <w:r>
        <w:t>58. There is no reason to challenge this delineation in the present decision.</w:t>
      </w:r>
    </w:p>
    <w:p>
      <w:r>
        <w:t>59. In this case, TFX is active in the market for the purchase of rights for broadcasting on pay and free television services (excluding pay-per-view) of sports competitions, other than football and excluding major events. The Altice group is also present in certain markets for the acquisition of sports rights.</w:t>
      </w:r>
    </w:p>
    <w:p>
      <w:r>
        <w:t>2. INTERMEDIATE MARKETS FOR THE EDITING AND MARKETING OF TELEVISION CHANNELS</w:t>
      </w:r>
    </w:p>
    <w:p>
      <w:r>
        <w:t>60. The intermediate markets for the editing and marketing of television channels encompass the activities by which operators, who edit the channels they create from programs produced in-house or acquired in the upstream broadcasting rights market, make these programs available to distributors who compose television offers. This is therefore a market between professionals.</w:t>
      </w:r>
    </w:p>
    <w:p>
      <w:r>
        <w:t>61. These markets include within their scope, the channels and their associated services and functionalities, such as catch-up television, the scope of which varies according to the channels and the content concerned.</w:t>
      </w:r>
    </w:p>
    <w:p>
      <w:r>
        <w:t>62. In the context of its recent decision-making practice, the Authority makes a distinction between pay channels and their associated services and functionalities, and free-to-air DTT channels and their associated services and functionalities, regarding the market for the editing and marketing of television services. There is no reason to challenge this delineation in the present decision.</w:t>
      </w:r>
    </w:p>
    <w:p>
      <w:r>
        <w:t>Pay channels</w:t>
      </w:r>
    </w:p>
    <w:p>
      <w:r>
        <w:t>63. In terms of editing and marketing pay television channels, the decision-making practice considers that it is not relevant to distinguish different markets based on distribution platforms. The decision-making practice, however, retains a segmentation of the intermediate markets based on the themes of the channels, considering that cinema, sports, youth, and news channels constitute distinct relevant markets. Within the market for thematic channels, the practice has considered a specific segment of single-content premium channels, while leaving the question open.</w:t>
      </w:r>
    </w:p>
    <w:p>
      <w:r>
        <w:t>64. The decision-making practice also retains a distinct market for the editing and marketing of mixed premium channels offering both cinematic content (including first-window films) and sports content (including rights pertaining to Ligue 1 football, the Champions League, or attractive foreign football championships).</w:t>
      </w:r>
    </w:p>
    <w:p>
      <w:r>
        <w:t>65. Furthermore, the decision-making practice makes a distinction between linear and non-linear television services, while specifying that the editing of catch-up television service associated with a channel does not, in itself, constitute a distinct market.</w:t>
      </w:r>
    </w:p>
    <w:p>
      <w:r>
        <w:t>66. Finally, the competition authorities have considered sub-segmenting the markets for the editing and marketing of channels according to the nature of the network on which they are broadcast. The Competition Authority has thus questioned the existence of distinct markets for the editing and marketing of channels for mobile networks on the one hand and fiber networks on the other.</w:t>
      </w:r>
    </w:p>
    <w:p>
      <w:r>
        <w:t>67. There is no reason to challenge this delineation in the present decision.</w:t>
      </w:r>
    </w:p>
    <w:p>
      <w:r>
        <w:t>Free-to-air DTT channels</w:t>
      </w:r>
    </w:p>
    <w:p>
      <w:r>
        <w:t>68. In the context of decision n° 19-DCC-157, the Authority considered that the activity of editing and marketing free-to-air DTT channels could constitute an activity.</w:t>
      </w:r>
    </w:p>
    <w:p>
      <w:r>
        <w:rPr>
          <w:b/>
        </w:rPr>
        <w:t>[Pages 16–18]</w:t>
      </w:r>
    </w:p>
    <w:p>
      <w:r>
        <w:t>économique susceptible de relever d’un marché pertinent, compte tenu notamment de la rémunération obtenue, au cours des dernières années, par des éditeurs de chaînes de la TNT en clair pour la mise à disposition des distributeurs de leur signal linéaire, amélioré d’une série de services associés.</w:t>
      </w:r>
    </w:p>
    <w:p>
      <w:r>
        <w:t>69. In the context of its analysis of this market, the Authority questioned whether it should be limited to free-to-air DTT channels or include pay television channels and even non-linear services. This question was left open.</w:t>
      </w:r>
    </w:p>
    <w:p>
      <w:r>
        <w:t>70. There is no need, in this case, to challenge this market definition. The positions of the parties will be examined by adopting the most conservative assumption, namely the existence of a market limited to the publishing and marketing of free-to-air DTT channels.</w:t>
      </w:r>
    </w:p>
    <w:p>
      <w:r>
        <w:t>Conclusion on the activities of the parties in these markets</w:t>
      </w:r>
    </w:p>
    <w:p>
      <w:r>
        <w:t>71. The Altice group is active both as a supplier in the markets for the publishing and marketing of pay and free-to-air channels, and as a demander, through its distribution subsidiary SFR. The targets TFX and 6ter are active only as suppliers in the markets for the publishing and marketing of free-to-air DTT channels.</w:t>
      </w:r>
    </w:p>
    <w:p>
      <w:r>
        <w:t>72. Furthermore, in this case, given the nature of the acquirer's activities, which publishes local DTT channels, it is necessary to question the belonging of these local DTT channels to the intermediate market for the publishing and marketing of free-to-air DTT channels. When questioned on this point, the notifying party indicated that [Confidential].</w:t>
      </w:r>
    </w:p>
    <w:p>
      <w:r>
        <w:t>73. In any event, the inclusion or exclusion of the activity of publishing local DTT channels in the market for the publishing and marketing of free-to-air DTT channels can be left open, as the conclusions of the competitive analysis remain unchanged, regardless of the market definition adopted. In this case, the analysis will be conducted, in a conservative approach, by including in this market the local DTT channels published and marketed by the Altice group, without including the local DTT channels published and marketed by competitors.</w:t>
      </w:r>
    </w:p>
    <w:p>
      <w:r>
        <w:t>3. DOWNSTREAM MARKETS FOR THE DISTRIBUTION OF INTERNET ACCESS OFFERS</w:t>
      </w:r>
    </w:p>
    <w:p>
      <w:r>
        <w:t>74. The decision-making practice of the Authority delineates the retail market for the provision of internet access as follows: "In the retail market for the provision of fixed internet access, the offers of internet service providers meet the demand of end consumers (or 'mass' clientele, according to ARCEP terminology). This market includes not only internet access offers in the strict sense but also offers that include, in addition to internet access, fixed telephony services (2P) or access to television services (3P), or even a mobile telephony service (4P)."</w:t>
      </w:r>
    </w:p>
    <w:p>
      <w:r>
        <w:t>75. The Authority has considered several segmentations within this market based on bandwidth intensity, type of clientele, or type of services offered. There is no need to challenge this delineation in the present decision.</w:t>
      </w:r>
    </w:p>
    <w:p>
      <w:r>
        <w:t>a) Bandwidth intensity</w:t>
      </w:r>
    </w:p>
    <w:p>
      <w:r>
        <w:t>76. The decision-making practice distinguishes the market for the provision of low-speed internet access (via the public switched telephone network) and the market for the provision of HD and THD internet access (via cable, ADSL, and fiber technologies).</w:t>
      </w:r>
    </w:p>
    <w:p>
      <w:r>
        <w:t>77. The Authority has repeatedly considered a finer segmentation of this market distinguishing between HD and THD offers, while leaving the question open.</w:t>
      </w:r>
    </w:p>
    <w:p>
      <w:r>
        <w:t>78. The most recent decision-making practice recognizes that the differentiation between HD and THD offers is strengthening, without however resolving the issue.</w:t>
      </w:r>
    </w:p>
    <w:p>
      <w:r>
        <w:t>79. In any event, the Authority conducts the competitive analysis on the segment of THD offers in the retail market for the provision of high and very high-speed internet access, which proves to be the most conservative approach.</w:t>
      </w:r>
    </w:p>
    <w:p>
      <w:r>
        <w:t>b) Clientele</w:t>
      </w:r>
    </w:p>
    <w:p>
      <w:r>
        <w:t>80. The decision-making practice distinguishes, within the retail market for internet access provision, residential clientele from professional clientele.</w:t>
      </w:r>
    </w:p>
    <w:p>
      <w:r>
        <w:t>81. According to the Authority, the "business" clientele also presents specificities in that it is more sensitive to service quality, particularly regarding restoration times. The rest of the professional clientele has needs closer to those of residential clientele and benefits from standardized services.</w:t>
      </w:r>
    </w:p>
    <w:p>
      <w:r>
        <w:t>82. For its part, the Commission distinguishes between (i) residential clientele and small and medium-sized enterprises and (ii) large enterprises based on their internet service needs.</w:t>
      </w:r>
    </w:p>
    <w:p>
      <w:r>
        <w:t>83. The Authority notes that the boundaries of each of these categories are difficult to establish. Its most recent decision-making practice leaves open the question of including professional clientele in the market specific to businesses.</w:t>
      </w:r>
    </w:p>
    <w:p>
      <w:r>
        <w:t>84. There is no need to challenge these delineations in the present decision.</w:t>
      </w:r>
    </w:p>
    <w:p>
      <w:r>
        <w:t>c) The different offers</w:t>
      </w:r>
    </w:p>
    <w:p>
      <w:r>
        <w:t>85. The decision-making practice has considered a distinction based on the type of services offered. Thus, the market for the provision of high and very high-speed internet access includes all services, in addition to internet access, voice over IP services, and television. These services are generally offered as part of a so-called "triple-play" (or "3P") multi-service offer. These offers can evolve into so-called "quadruple-play" (or "4P") offers when they include an additional mobile telephony service. The question of a finer segmentation of this market based on each type of service has been raised in the recent decision-making practice of the Authority but has not been resolved.</w:t>
      </w:r>
    </w:p>
    <w:p>
      <w:r>
        <w:t>86. However, it appears that the provision of free-to-air television services is an integral part of the 3P and 4P offers, such that this market is likely to present a vertical link with the intermediate markets for the publishing and marketing of free-to-air DTT channels.</w:t>
      </w:r>
    </w:p>
    <w:p>
      <w:r>
        <w:t>87. There is no need to challenge these delineations in the present decision.</w:t>
      </w:r>
    </w:p>
    <w:p>
      <w:r>
        <w:t>88. In this case, only the Altice group is active in the downstream market for the distribution of internet access services through its subsidiary SFR.</w:t>
      </w:r>
    </w:p>
    <w:p>
      <w:r>
        <w:t>4. DOWNSTREAM MARKETS FOR THE DISTRIBUTION OF PAY TELEVISION SERVICES</w:t>
      </w:r>
    </w:p>
    <w:p>
      <w:r>
        <w:t>a) Free and pay television</w:t>
      </w:r>
    </w:p>
    <w:p>
      <w:r>
        <w:t>89. The decision-making practice has found that there is a difference between free television and pay television, given the different funding models of these two types of television.</w:t>
      </w:r>
    </w:p>
    <w:p>
      <w:r>
        <w:t>90. Indeed, pay television establishes a commercial relationship between the television distributor and the viewer, whereas free television establishes such a relationship only between the television service provider and the advertising advertisers. These two offers are therefore not substitutable in the eyes of consumers.</w:t>
      </w:r>
    </w:p>
    <w:p>
      <w:r>
        <w:t>91. According to traditional decision-making practice, there is no downstream market for the distribution of free television services, unlike pay television services. Given the activities of the parties, there is no need, in this case, to challenge this analysis.</w:t>
      </w:r>
    </w:p>
    <w:p>
      <w:r>
        <w:t>b) The different offers</w:t>
      </w:r>
    </w:p>
    <w:p>
      <w:r>
        <w:t>92. The distribution of pay television services is carried out through different operators who offer different levels of services, including internet service providers and the Canal Plus Group (hereinafter "GCP").</w:t>
      </w:r>
    </w:p>
    <w:p>
      <w:r>
        <w:t>93. The Authority has distinguished pay television offers based on the level of service (first or second level). First-level service offers are available at no additional cost to subscribers who have subscribed to a 3P or 4P subscription with an internet service provider (hereinafter "ISP"). Second-level offers are available in exchange for the payment of an additional subscription for subscribers who wish to enjoy specific channels or packages.</w:t>
      </w:r>
    </w:p>
    <w:p>
      <w:r>
        <w:rPr>
          <w:b/>
        </w:rPr>
        <w:t>[Pages 19–21]</w:t>
      </w:r>
    </w:p>
    <w:p>
      <w:r>
        <w:t>94. In its previous decisions, the Authority considered that only the second-level offers from ISPs were likely to exert competitive pressure on the offers of GCP, the sole player in the distribution of television services that is not a telecommunications operator, in the downstream market. The precise definition of the relevant market for the distribution of pay television has, however, been left open.</w:t>
      </w:r>
    </w:p>
    <w:p>
      <w:r>
        <w:t>95. There is no need to challenge this delineation in the present decision.</w:t>
      </w:r>
    </w:p>
    <w:p>
      <w:r>
        <w:t>c) The clientele</w:t>
      </w:r>
    </w:p>
    <w:p>
      <w:r>
        <w:t>96. The Authority identified a market for the distribution of pay television services aimed at professionals, distinct from pay television services aimed at individuals, as well as a distinct market for the distribution of pay television services on mobile devices.</w:t>
      </w:r>
    </w:p>
    <w:p>
      <w:r>
        <w:t>97. However, since the conclusions of the competitive analysis remain unchanged regardless of the delineation adopted, in this case, the question may be left open.</w:t>
      </w:r>
    </w:p>
    <w:p>
      <w:r>
        <w:t>d) The mode of distribution</w:t>
      </w:r>
    </w:p>
    <w:p>
      <w:r>
        <w:t>98. Decision-making practice also distinguishes between the distribution of non-linear services and the distribution of linear pay television services. Within non-linear services, the Authority further considered it relevant to distinguish between the distribution of Video on Demand (VàD) services and the distribution of Video on Demand Advertising (VàDA) services. While the Authority has noted an increasing convergence between the distribution of linear and non-linear television, it has not, to date, challenged the distinction between these two types of television services.</w:t>
      </w:r>
    </w:p>
    <w:p>
      <w:r>
        <w:t>99. Since the conclusions of the competitive analysis remain unchanged regardless of the delineation adopted, the question of maintaining a segmentation between linear and non-linear television distribution may, in this case, be left open.</w:t>
      </w:r>
    </w:p>
    <w:p>
      <w:r>
        <w:t>e) The technology</w:t>
      </w:r>
    </w:p>
    <w:p>
      <w:r>
        <w:t>100. French decision-making practice considers that it is not relevant to segment these markets based on the distribution platform of the channels (satellite, cable, ADSL, fiber). There is no need to challenge this delineation in the present decision.</w:t>
      </w:r>
    </w:p>
    <w:p>
      <w:r>
        <w:t>101. In this case, only the Altice group is active in the downstream market for the distribution of pay television services via the ISP offers of its subsidiary SFR. It offers both linear and non-linear services.</w:t>
      </w:r>
    </w:p>
    <w:p>
      <w:r>
        <w:t>5. ADVERTISING MARKETS</w:t>
      </w:r>
    </w:p>
    <w:p>
      <w:r>
        <w:t>102. According to decision-making practice, it is necessary to distinguish television advertising from other advertising markets (cinema, press, radio, outdoor, internet, etc.). Thus, the European Commission has considered that online advertising and offline advertising constitute two distinct markets. It particularly noted the specificity in terms of targeting online advertising and the difference in terms of pricing between the two markets. The Competition Authority has also upheld this distinction. The notifying party did not challenge, in this case, this market delineation traditionally upheld by competition authorities. The analysis will therefore be conducted in accordance with this consistent practice.</w:t>
      </w:r>
    </w:p>
    <w:p>
      <w:r>
        <w:t>a) Markets for the sale of television advertising space</w:t>
      </w:r>
    </w:p>
    <w:p>
      <w:r>
        <w:t>103. According to decision-making practice, the market for television advertising is not subject to segmentation.</w:t>
      </w:r>
    </w:p>
    <w:p>
      <w:r>
        <w:t>104. In particular, the Authority dismissed any segmentation of this market, notably according to (i) the type of channel concerned, (ii) the target audience, and (iii) the screen power (related to the timing of the advertisement broadcast). There is no need, in this case, to challenge this position.</w:t>
      </w:r>
    </w:p>
    <w:p>
      <w:r>
        <w:t>105. The Authority also considered the existence of a sponsorship market, which refers to "any contribution from a company or a public or private legal entity or a natural person, not engaged in the activities of publishing television services or audiovisual media on demand or producing audiovisual works, to the financing of television services or programs with the aim of promoting its name, brand, image, activities, products, or services."</w:t>
      </w:r>
    </w:p>
    <w:p>
      <w:r>
        <w:t>106. The Authority also questioned the connection of advertising broadcast on catch-up television services to the online advertising market or the television advertising market. Indeed, the complementarity of this form of advertising with television advertising was highlighted during the investigation of the Salto operation. However, in this decision, it was emphasized that advertising on catch-up television services is, in the commercial practice of operators active in this market, more closely related to online advertising. Given this situation, there is uncertainty regarding the relevant market to which this activity belongs.</w:t>
      </w:r>
    </w:p>
    <w:p>
      <w:r>
        <w:t>107. In any case, these questions may be left open, as the conclusions of the competitive analysis remain unchanged, regardless of the delineation adopted.</w:t>
      </w:r>
    </w:p>
    <w:p>
      <w:r>
        <w:t>108. In this case, the activities of the parties overlap in the market for the sale of television advertising space (including or not including sponsorship), which includes the catch-up television services of television channels.</w:t>
      </w:r>
    </w:p>
    <w:p>
      <w:r>
        <w:t>b) Markets for the sale of online advertising space</w:t>
      </w:r>
    </w:p>
    <w:p>
      <w:r>
        <w:t>109. Unlike the television advertising market, competition authorities have segmented the online advertising market based on the method of selecting advertisements (search-related ads or not) and their visual appearance (text ads, videos, other formats). The European Commission has also considered a segmentation of the online advertising market based on the devices used (fixed and mobile devices).</w:t>
      </w:r>
    </w:p>
    <w:p>
      <w:r>
        <w:t>110. In any case, the exact delineation of the online advertising market may be left open, as the conclusions of the competitive analysis remain unchanged, regardless of the segmentation adopted.</w:t>
      </w:r>
    </w:p>
    <w:p>
      <w:r>
        <w:t>111. In this case, the activities of the parties overlap only in the market for the sale of online advertising space, including the marketing of advertising space on the catch-up services of television channels. In the event that this activity does not fall under the online advertising market, the operation would not generate any overlap of activity, and the Altice group would then be the sole player in this market through the sale of advertising space on the group's websites.</w:t>
      </w:r>
    </w:p>
    <w:p>
      <w:r>
        <w:t>c) Market for the sale of radio advertising space</w:t>
      </w:r>
    </w:p>
    <w:p>
      <w:r>
        <w:t>112. Decision-making practice has considered that radio advertising spaces constitute a separate market. It has not considered any segmentation within this market. There is no need to challenge this definition in the present decision.</w:t>
      </w:r>
    </w:p>
    <w:p>
      <w:r>
        <w:t>113. In this case, only the Altice group is active in the market for the sale of radio advertising space via RMC.</w:t>
      </w:r>
    </w:p>
    <w:p>
      <w:r>
        <w:t>B. GEOGRAPHICAL MARKETS</w:t>
      </w:r>
    </w:p>
    <w:p>
      <w:r>
        <w:rPr>
          <w:b/>
        </w:rPr>
        <w:t>[Pages 22–24]</w:t>
      </w:r>
    </w:p>
    <w:p>
      <w:r>
        <w:t>1. UPSTREAM MARKETS FOR THE ACQUISITION OF RIGHTS</w:t>
      </w:r>
    </w:p>
    <w:p>
      <w:r>
        <w:t>114. Decision-making practice considers that all markets for the acquisition of broadcasting rights for audiovisual content are of national dimension, insofar as these rights are acquired solely for the national territory or, at most, for the same linguistic area.</w:t>
      </w:r>
    </w:p>
    <w:p>
      <w:r>
        <w:t>115. In this case, the analysis will be conducted at the national level.</w:t>
      </w:r>
    </w:p>
    <w:p>
      <w:r>
        <w:t>2. INTERMEDIARY MARKETS FOR THE PUBLISHING AND MARKETING OF TELEVISION CHANNELS</w:t>
      </w:r>
    </w:p>
    <w:p>
      <w:r>
        <w:t>a) Pay Channels</w:t>
      </w:r>
    </w:p>
    <w:p>
      <w:r>
        <w:t>116. Decision-making practice considers that the intermediary market for the publishing and marketing of pay channels should be approached differently for the metropolitan territory and for the overseas departments and regions (DROM).</w:t>
      </w:r>
    </w:p>
    <w:p>
      <w:r>
        <w:t>b) Free-to-Air TNT Channels</w:t>
      </w:r>
    </w:p>
    <w:p>
      <w:r>
        <w:t>117. Decision-making practice also considers that the reasoning related to the intermediary market for the publishing and marketing of pay channels is transposable to the potential market for the publishing and marketing of free-to-air TNT channels.</w:t>
      </w:r>
    </w:p>
    <w:p>
      <w:r>
        <w:t>118. Indeed, given the cultural and linguistic factors, the regulations applicable to the channels concerned, and the scope of the distribution contracts concluded between the publishers of free-to-air TNT channels and the distributors (including for local TNT channels), it should be considered that this market is, at most, of national dimension. The Authority has also left open the question of the distinction between DROM and the metropolitan area.</w:t>
      </w:r>
    </w:p>
    <w:p>
      <w:r>
        <w:t>119. In this case, the targets TFX and 6ter have national TNT channels, and the Altice group has pay television channels as well as national and local TNT channels. The analysis of the effects of the operation will be conducted at the metropolitan level and in the DROM.</w:t>
      </w:r>
    </w:p>
    <w:p>
      <w:r>
        <w:t>3. DOWNSTREAM MARKETS FOR THE DISTRIBUTION OF INTERNET ACCESS OFFERS</w:t>
      </w:r>
    </w:p>
    <w:p>
      <w:r>
        <w:t>120. The Authority considers that the retail market for internet access is of national dimension and has left open the question of the existence of specific markets in the DROM.</w:t>
      </w:r>
    </w:p>
    <w:p>
      <w:r>
        <w:t>121. In this case, the analysis will be conducted at the metropolitan level and in the DROM where the Altice group distributes its ISP services.</w:t>
      </w:r>
    </w:p>
    <w:p>
      <w:r>
        <w:t>4. DOWNSTREAM MARKETS FOR THE DISTRIBUTION OF PAY TELEVISION SERVICES</w:t>
      </w:r>
    </w:p>
    <w:p>
      <w:r>
        <w:t>122. Decision-making practice considers that the markets for the distribution of pay television services should be approached distinctly regarding, on the one hand, the metropolitan area and, on the other hand, the DROM, particularly due to the necessity to adapt to the local context and the cost of signal transmission.</w:t>
      </w:r>
    </w:p>
    <w:p>
      <w:r>
        <w:t>123. In this case, the Altice group distributes its pay television services in the metropolitan area and in the DROM, so the analysis will be conducted at the metropolitan level and in each DROM where it is active.</w:t>
      </w:r>
    </w:p>
    <w:p>
      <w:r>
        <w:t>5. ADVERTISING MARKETS</w:t>
      </w:r>
    </w:p>
    <w:p>
      <w:r>
        <w:t>a) Markets for the Sale of Television Advertising Spaces</w:t>
      </w:r>
    </w:p>
    <w:p>
      <w:r>
        <w:t>124. Decision-making practice considers that the geographical dimension of the television advertising market is national, due to linguistic and cultural barriers, except in the case of local television advertising, for which the relevant market would correspond to the broadcasting area of the television.</w:t>
      </w:r>
    </w:p>
    <w:p>
      <w:r>
        <w:t>125. In this case, the parties have national television channels and the Altice group has local television channels. The analysis of the effects of the operation will therefore be conducted at the national level for the parties' channels broadcasted nationally, and at the local level for the local TNT channels published by the Altice group.</w:t>
      </w:r>
    </w:p>
    <w:p>
      <w:r>
        <w:t>b) Market for the Sale of Online Advertising Spaces</w:t>
      </w:r>
    </w:p>
    <w:p>
      <w:r>
        <w:t>126. Decision-making practice considers that a delineation related to linguistic or national borders within the European Economic Area (EEA) should be retained for the geographical dimension of the online advertising market.</w:t>
      </w:r>
    </w:p>
    <w:p>
      <w:r>
        <w:t>127. In any case, the exact geographical delineation of the online advertising market can be left open, with the conclusions of the competitive analysis remaining unchanged regardless of the delineation retained.</w:t>
      </w:r>
    </w:p>
    <w:p>
      <w:r>
        <w:t>128. In this case, as the parties are primarily active in France, the analysis will be conducted at a national level.</w:t>
      </w:r>
    </w:p>
    <w:p>
      <w:r>
        <w:t>c) Market for the Sale of Radio Advertising Spaces</w:t>
      </w:r>
    </w:p>
    <w:p>
      <w:r>
        <w:t>129. Decision-making practice considers that the geographical market for the sale of radio advertising spaces corresponds to the broadcasting area of each concerned radio station, which can be national or local.</w:t>
      </w:r>
    </w:p>
    <w:p>
      <w:r>
        <w:t>130. In this case, the Altice group is active in national and local radio advertising in Île-de-France. Indeed, in Île-de-France, it conducts advertising breaks for its national radio stations as well as those of its competitors. Therefore, the analysis will be conducted at the national level and in the local area corresponding to Île-de-France.</w:t>
      </w:r>
    </w:p>
    <w:p>
      <w:r>
        <w:rPr>
          <w:b/>
        </w:rPr>
        <w:t>[Pages 25–27]</w:t>
      </w:r>
    </w:p>
    <w:p>
      <w:r>
        <w:t>III. Competitive Analysis</w:t>
      </w:r>
    </w:p>
    <w:p>
      <w:r>
        <w:t>131. As a preliminary point, it should be recalled that the operation subject to this decision is conditional upon the completion of the "TF1/M6 operation," which is currently under detailed examination by the Competition Authority. Thus, the present operation will only be carried out if the TF1/M6 operation is authorized, possibly subject to conditions, by the Competition Authority. Consequently, this decision is based on this assumption and considers, if necessary, different scenarios depending on the remedies to which the TF1/M6 operation could be subject.</w:t>
      </w:r>
    </w:p>
    <w:p>
      <w:r>
        <w:t>132. Since the detailed examination of the TF1/M6 operation is not yet complete, the competitive situation in which the present operation will materialize is not fixed, particularly regarding the "final" contours of the group composed of TF1 and M6. However, given the requirement for proportionality of remedies, these cannot lead to imposing on Bouygues, the notifying party in the TF1/M6 operation, the formation of a group whose position in the various relevant markets will be inferior to that of the TF1 group alone today. Thus, following the operation, the new entity will face competition from operators currently present in the market, who will not be affected by the TF1/M6 operation (notably France Télévisions and GCP), and from an operator whose market position will be, at a minimum, equivalent to that of TF1 and, at a maximum, equivalent to the combined position of TF1 and M6.</w:t>
      </w:r>
    </w:p>
    <w:p>
      <w:r>
        <w:t>133. It is against this market structure that the effects of the operation on the relevant markets should be analyzed.</w:t>
      </w:r>
    </w:p>
    <w:p>
      <w:r>
        <w:t>A. ANALYSIS OF HORIZONTAL EFFECTS</w:t>
      </w:r>
    </w:p>
    <w:p>
      <w:r>
        <w:t>1. UPSTREAM MARKETS</w:t>
      </w:r>
    </w:p>
    <w:p>
      <w:r>
        <w:t>134. In the upstream markets for the acquisition of broadcasting rights, the parties only purchase linear rights. The Altice group acquires, through RMC Découverte and RMC Story, linear broadcasting rights for stock programs and flow programs that also include non-linear rights (catch-up rights and AVOD). TFX is active in the upstream markets for non-linear rights for EOF fictions, recent EOF and American films, and EOF and American catalog films.</w:t>
      </w:r>
    </w:p>
    <w:p>
      <w:r>
        <w:t>a) Markets for the acquisition of broadcasting rights for cinematographic works</w:t>
      </w:r>
    </w:p>
    <w:p>
      <w:r>
        <w:t>135. Regarding cinematographic rights, both TFX and 6ter acquire rights for free-to-air broadcasting, while the Altice group only acquires broadcasting rights for this type of content for pay television. In a global upstream market for the acquisition of broadcasting rights for cinematographic works, the market share of the new entity will be approximately [5-10]%.</w:t>
      </w:r>
    </w:p>
    <w:p>
      <w:r>
        <w:t>136. In the free-to-air broadcasting markets, the market shares of the new entity are systematically below 15% regardless of the segmentation adopted.</w:t>
      </w:r>
    </w:p>
    <w:p>
      <w:r>
        <w:t>137. Furthermore, in the free-to-air broadcasting markets, the new entity will face numerous competitors such as France Télévisions, the future TF1/M6 entity, Arte, and GCP.</w:t>
      </w:r>
    </w:p>
    <w:p>
      <w:r>
        <w:t>138. Moreover, the parties are not present in the markets for the acquisition of rights for cinematographic works for non-linear broadcasting.</w:t>
      </w:r>
    </w:p>
    <w:p>
      <w:r>
        <w:t>139. Therefore, the operation is not likely to harm competition through horizontal effects in the markets for the acquisition of broadcasting rights for cinematographic works.</w:t>
      </w:r>
    </w:p>
    <w:p>
      <w:r>
        <w:t>b) Markets for the acquisition of broadcasting rights for other audiovisual content</w:t>
      </w:r>
    </w:p>
    <w:p>
      <w:r>
        <w:t>140. In the upstream markets for the acquisition of broadcasting rights for other audiovisual content, where the activities of the parties overlap across all market definitions considered, the market shares of the new entity are systematically below 10% regardless of the definition adopted.</w:t>
      </w:r>
    </w:p>
    <w:p>
      <w:r>
        <w:t>141. Additionally, the new entity will face numerous competitors in these markets such as France Télévisions, the future TF1/M6 entity, Arte, and GCP.</w:t>
      </w:r>
    </w:p>
    <w:p>
      <w:r>
        <w:t>142. Therefore, the operation is not likely to harm competition through horizontal effects in the markets for the acquisition of broadcasting rights for other audiovisual content.</w:t>
      </w:r>
    </w:p>
    <w:p>
      <w:r>
        <w:t>c) Markets for the acquisition of broadcasting rights for sporting events</w:t>
      </w:r>
    </w:p>
    <w:p>
      <w:r>
        <w:t>143. In the upstream markets for the acquisition of broadcasting rights for sporting events, only the Altice group and TFX are present. In a global market for the acquisition of broadcasting rights for sporting events, the market share of the new entity will be [10-20]%. Regarding the various market definitions considered by decision-making practice, the market shares of the new entity are systematically below 25% regardless of the definition adopted, except for the market for attractive foreign championship rights, where the Altice group, the only party present in this market, has a market share of around 30%.</w:t>
      </w:r>
    </w:p>
    <w:p>
      <w:r>
        <w:t>144. Furthermore, the market share of the target TFX is less than 1% (approximately [0-1]%), so the addition of market shares resulting from the operation will be very marginal.</w:t>
      </w:r>
    </w:p>
    <w:p>
      <w:r>
        <w:t>145. Additionally, the new entity will face numerous competitors such as GCP, BeINSport, France Télévisions, Eurosport, the future TF1/M6 entity, L'Équipe 21, Amazon, Dazn, etc.</w:t>
      </w:r>
    </w:p>
    <w:p>
      <w:r>
        <w:t>146. Therefore, the operation is not likely to harm competition through horizontal effects in the markets for the acquisition of broadcasting rights for sporting events.</w:t>
      </w:r>
    </w:p>
    <w:p>
      <w:r>
        <w:t>2. INTERMEDIATE MARKETS FOR THE PUBLISHING AND MARKETING OF TELEVISION CHANNELS</w:t>
      </w:r>
    </w:p>
    <w:p>
      <w:r>
        <w:t>147. In an intermediate market for the publishing and marketing of television channels, including both free and pay channels, the notifying party estimates that the market share of the new entity will be less than 1% (approximately [0-1]%).</w:t>
      </w:r>
    </w:p>
    <w:p>
      <w:r>
        <w:t>148. The activities of the parties overlap only in the publishing and marketing of free-to-air DTT channels. In these intermediate markets for free-to-air channels, the market shares of the new entity will be below 25% in mainland France, as well as in the Réunion-Mayotte area and in the Antilles-Guyane area.</w:t>
      </w:r>
    </w:p>
    <w:p>
      <w:r>
        <w:t>149. Furthermore, the new entity will face a significant competitor, namely the future TF1/M6 entity, active in mainland France but also, to a lesser extent, in the DROM. In the Réunion area, the Altice group estimates that the three local DTT channels (Antenne Réunion, Mayotte La 1ère, and Réunion La 1ère) alone represent just over [30-40]% of the audience. In the Antilles area, it estimates that the local DTT channels represent more than [50-60]% of the audience. Indeed, the audience shares in the Antilles area for national channels such as BFM TV are significantly lower than those achieved in mainland France.</w:t>
      </w:r>
    </w:p>
    <w:p>
      <w:r>
        <w:t>150. In the context of this investigation, the Competition Authority has received complaints from several operators aimed at alerting it to the effects of this operation on the market for the publishing and marketing of free-to-air DTT channels. One of the complainants notably argues that each free-to-air DTT channel constitutes an essential input for distributors, such that the acquisition of these two channels by the Altice group would significantly strengthen its bargaining power with buyers.</w:t>
      </w:r>
    </w:p>
    <w:p>
      <w:r>
        <w:t>151. However, it emerges from the information gathered during the investigation that the argument that each free-to-air DTT channel constitutes, in itself, an essential input does not withstand analysis since the Altice group, in its discussions with distributors in 2019, [Confidential].</w:t>
      </w:r>
    </w:p>
    <w:p>
      <w:r>
        <w:t>152. Given the low audience achieved by the TFX and 6ter channels (3% combined), which is less than the three DTT channels currently held by the Altice group (6.5%), and the limited attractiveness of their catch-up television services compared to those of other channel publishers, it is unlikely that the acquisition of these two channels will alter the bargaining power of the Altice group in the market for the publishing and marketing of free-to-air DTT channels (a market in which the market share of the new entity will be approximately [10-20]% nationwide regarding national DTT channels). This finding holds true in mainland France but also in the DROM, where the attractiveness of the group's channels is even weaker given the significant presence of local DTT channels. Therefore, in light of the elements just presented, the operation is not likely to harm competition through horizontal effects in the intermediate markets for the publishing and marketing of television channels.</w:t>
      </w:r>
    </w:p>
    <w:p>
      <w:r>
        <w:t>3. ADVERTISING SALES MARKETS</w:t>
      </w:r>
    </w:p>
    <w:p>
      <w:r>
        <w:t>a) Markets for the sale of television advertising space</w:t>
      </w:r>
    </w:p>
    <w:p>
      <w:r>
        <w:t>153. In the markets for the sale of television advertising space, the activities of the parties overlap only at the national level. Indeed, only the Altice group is present locally through its local DTT channels.</w:t>
      </w:r>
    </w:p>
    <w:p>
      <w:r>
        <w:rPr>
          <w:b/>
        </w:rPr>
        <w:t>[Pages 28–30]</w:t>
      </w:r>
    </w:p>
    <w:p>
      <w:r>
        <w:t>154. In the national markets for the sale of television advertising space including catch-up services, the notifying party estimates the market share of the new entity at [5-10] %.</w:t>
      </w:r>
    </w:p>
    <w:p>
      <w:r>
        <w:t>155. In the national markets for the sale of linear television advertising space (excluding catch-up services), the notifying party estimates the market share of the new entity at [10-20] %. In the markets for the sale of linear television advertising space excluding sponsorship, the notifying party estimates the market share at [10-20] %, while in the sponsorship market, the market share of the new entity would be [5-10] %. Consequently, the market shares of the new entity will systematically be below 25 % regardless of the delineation retained.</w:t>
      </w:r>
    </w:p>
    <w:p>
      <w:r>
        <w:t>156. Furthermore, the new entity will face numerous competitors in these markets such as the future TF1/M6 entity, France Télévisions, and GCP.</w:t>
      </w:r>
    </w:p>
    <w:p>
      <w:r>
        <w:t>157. Therefore, the operation is not likely to harm competition through horizontal effects in the markets for the sale of television advertising space.</w:t>
      </w:r>
    </w:p>
    <w:p>
      <w:r>
        <w:t>b) Markets for the sale of online advertising space</w:t>
      </w:r>
    </w:p>
    <w:p>
      <w:r>
        <w:t>158. As a reminder, the activities of the parties overlap only in the markets for the sale of online advertising space including catch-up services. In these markets, the market share of the new entity will be below 10 % regardless of the delineation retained (according to the selection mode, visual appearance, type of terminal, or even advertising outside social networks).</w:t>
      </w:r>
    </w:p>
    <w:p>
      <w:r>
        <w:t>159. Furthermore, the new entity will face competition from very significant operators including Google, Facebook, Microsoft, Dailymotion, and Teads.</w:t>
      </w:r>
    </w:p>
    <w:p>
      <w:r>
        <w:t>160. Consequently, the operation is not likely to harm competition through horizontal effects in the markets for the sale of online advertising space including catch-up services.</w:t>
      </w:r>
    </w:p>
    <w:p>
      <w:r>
        <w:t>B. ANALYSIS OF VERTICAL EFFECTS</w:t>
      </w:r>
    </w:p>
    <w:p>
      <w:r>
        <w:t>161.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decision-making practice generally considers that a risk of vertical effect can be ruled out as long as the market share of the company resulting from the operation in the relevant markets does not exceed 30 %.</w:t>
      </w:r>
    </w:p>
    <w:p>
      <w:r>
        <w:t>162. In this case, the operation will lead to a vertical strengthening of the new entity due to the presence of the Altice group both as a supplier in the intermediate market for the publishing and marketing of television channels and, downstream, as a distributor of television services through its ISP activity (1), and in the advertising market due to the presence of the Altice group as an advertiser and broadcaster (2).</w:t>
      </w:r>
    </w:p>
    <w:p>
      <w:r>
        <w:t>1. INTERMEDIATE MARKETS FOR THE PUBLISHING AND MARKETING OF TELEVISION CHANNELS</w:t>
      </w:r>
    </w:p>
    <w:p>
      <w:r>
        <w:t>163. The Altice group, through its subsidiary SFR, is present in the market for the distribution of internet access offers including television services (notably the "3P" or "4P" offers) as well as in the market for the distribution of pay television services, both of which have a vertical link with the publishing and marketing activities of the target free-to-air television channels (TFX and 6ter).</w:t>
      </w:r>
    </w:p>
    <w:p>
      <w:r>
        <w:t>164. A lock-in strategy here would involve the new entity terminating or significantly limiting the marketing of its owned channels to competing distributors, particularly ISPs, or refusing to carry competing channels to those of the new entity. This strategy would aim to limit the ability of competing television service distributors to offer a complete television package or to prevent competing channel publishers from reaching viewers by not including them in their offers.</w:t>
      </w:r>
    </w:p>
    <w:p>
      <w:r>
        <w:t>165. However, the market share of the Altice group is below 30 % in the downstream market for the distribution of internet access offers, regardless of the segmentation considered.</w:t>
      </w:r>
    </w:p>
    <w:p>
      <w:r>
        <w:t>166. Furthermore, in the downstream market for the distribution of pay television services, the Altice group has a market share below 30 %, regardless of the segmentation retained.</w:t>
      </w:r>
    </w:p>
    <w:p>
      <w:r>
        <w:t>167. Finally, the position of the new entity in the intermediate market for the publishing and marketing of television channels will be limited and, in any case, below 30 %, regardless of the segmentations considered (including regarding the market for the publishing and marketing of pay television channels, where the operation does not induce any change, as the targets are not active there).</w:t>
      </w:r>
    </w:p>
    <w:p>
      <w:r>
        <w:t>168. Consequently, any risk of vertical effect between the upstream markets of publishing and marketing of channels and the downstream markets of distribution of pay television services or distribution of internet access offers can be ruled out.</w:t>
      </w:r>
    </w:p>
    <w:p>
      <w:r>
        <w:t>169. In the course of the investigation of this decision, the Authority was alerted by several operators regarding the effect of this operation, combined with the TF1/M6 operation, on the market for the publishing and marketing of free-to-air TNT channels. Among the risks mentioned are the vertical integration of the new entity and the subsequent alignment of TFX and 6ter with SFR, which would strengthen the market power of the new entity.</w:t>
      </w:r>
    </w:p>
    <w:p>
      <w:r>
        <w:t>170. According to one of the complainants, such a situation is likely to lead to a distortion of competition between channels integrated into a telecommunications group (namely the channels of the TF1/M6 group and those of the Altice group) and other free-to-air TNT channels, which are not aligned with such an operator and would face difficulties in being distributed by ISPs, particularly the Altice group. However, it should be noted, on the one hand, that the vertical integration of the Altice group predates the operation and is only slightly reinforced by it, as the TFX and 6ter channels have only a market share of [5-10] % in the French market for the publishing and marketing of free-to-air TNT channels. On the other hand, the Altice group would have no incentive to refuse to supply its channels to competing ISPs, as it would expose itself to a loss of advertising revenue linked to a decrease in audience, without being able to count on significant subscriber gains, as its channels are not attractive enough to induce a change in subscription from consumers of 3P offers.</w:t>
      </w:r>
    </w:p>
    <w:p>
      <w:r>
        <w:t>171. The operation is also not likely to create a risk of coordination between Bouygues and the Altice group in the intermediate market for the publishing and marketing of free-to-air TNT channels, despite the commonality between them resulting from their vertical integration. Indeed, the positions of the two entities in this market are substantially different. In the event that the scope of the TF1/M6 entity were limited to that of TF1, for example due to remedies imposed by the Competition Authority, the market share of the TF1/M6 entity in the intermediate market for the publishing and marketing of free-to-air TNT channels would exceed 50 %. It would be close to [70-80] % if one considers the scope of the TF1/M6 group without any potential modifications related to remedies imposed by the Authority to carry out the operation. In contrast, the market share of the new entity in this market is much lower (around [10-20] % in the French market for the publishing and marketing of free-to-air TNT channels), so that the two entities are not comparable and do not have the same negotiating power. This difference in market power is clearly reflected in the disparities in remuneration obtained from distributors by TF1 and M6 on the one hand, and by Altice on the other. Furthermore, there is no structural link between the Bouygues and Altice groups that would facilitate coordination between them. Finally, the negotiation conditions in the market for the publishing and marketing of free-to-air TNT channels are opaque, particularly regarding pricing conditions, and contracts are concluded over several years, which complicates coordination and makes the risk of retaliation implausible.</w:t>
      </w:r>
    </w:p>
    <w:p>
      <w:r>
        <w:t>172. Therefore, considering all the elements mentioned above, the operation is not likely to harm competition in these markets through vertical effects.</w:t>
      </w:r>
    </w:p>
    <w:p>
      <w:r>
        <w:t>2. ADVERTISING MARKETS</w:t>
      </w:r>
    </w:p>
    <w:p>
      <w:r>
        <w:t>173. Following the operation, there will be a vertical link between the broadcasting activity of the targets (TFX and 6ter) and the advertising activity of the Altice group in the television advertising market (a) and in the market for online catch-up television services (b).</w:t>
      </w:r>
    </w:p>
    <w:p>
      <w:r>
        <w:t>a) Vertical effects between the activities of the parties as suppliers and demanders of television advertising space</w:t>
      </w:r>
    </w:p>
    <w:p>
      <w:r>
        <w:t>174. As a reminder, the parties market television advertising space. The Altice group is present as an advertiser (advertising for SFR, for example) in these markets.</w:t>
      </w:r>
    </w:p>
    <w:p>
      <w:r>
        <w:t>175. However, the market share of the new entity as a supplier in the market for the sale of television advertising space is below 15 %, regardless of the market delineation considered. Moreover, the market shares of the Altice group as a demander in this market are extremely limited, below 10 %.</w:t>
      </w:r>
    </w:p>
    <w:p>
      <w:r>
        <w:t>176. Consequently, any risk of vertical effect can be excluded in the markets for the sale of television advertising space.</w:t>
      </w:r>
    </w:p>
    <w:p>
      <w:r>
        <w:t>b) Vertical effects between the activities of the parties as suppliers and demanders of online advertising space</w:t>
      </w:r>
    </w:p>
    <w:p>
      <w:r>
        <w:t>177. In the event that advertising on catch-up television services falls within the market for the marketing of online advertising space, then the parties are all...</w:t>
      </w:r>
    </w:p>
    <w:p>
      <w:r>
        <w:rPr>
          <w:b/>
        </w:rPr>
        <w:t>[Pages 31–33]</w:t>
      </w:r>
    </w:p>
    <w:p>
      <w:r>
        <w:t>f) Vertical effects between the activities of the parties as suppliers and demanders of online advertising spaces</w:t>
      </w:r>
    </w:p>
    <w:p>
      <w:r>
        <w:t>177. In the event that advertising on television catch-up services falls within the market for the commercialization of online advertising spaces, then the parties are all active on the supply side. The Altice group is also present as an advertiser in these markets, on the demand side.</w:t>
      </w:r>
    </w:p>
    <w:p>
      <w:r>
        <w:t>178. However, the market share of the new entity as a supplier in the markets for the sale of digital advertising spaces is marginal, below 10%. Furthermore, the market share of the Altice group as a demander in this market is also extremely limited, estimated at less than 1%. Therefore, given the extremely low market shares, the new entity will have no incentive to engage in an input locking strategy.</w:t>
      </w:r>
    </w:p>
    <w:p>
      <w:r>
        <w:t>179. Consequently, any risk of vertical effects can be excluded in the markets for the sale of online advertising spaces.</w:t>
      </w:r>
    </w:p>
    <w:p>
      <w:r>
        <w:t>C. ANALYSIS OF CONGLOMERATE EFFECTS</w:t>
      </w:r>
    </w:p>
    <w:p>
      <w:r>
        <w:t>180. A concentration has conglomerate effects when the new entity extends or strengthens its presence in several markets whose connectivity may allow it to increase its market power. The guidelines of the Competition Authority, however, indicate that it is unlikely that a concentration will lead to a risk of conglomerate effects if the new entity does not have a strong position in a market from which it can leverage an effect and refer, in this regard, to a threshold of 30% market share for the assessment of this market position.</w:t>
      </w:r>
    </w:p>
    <w:p>
      <w:r>
        <w:t>181. In this case, the operation is likely to generate conglomerate effects resulting from leverage effects implemented from the intermediate markets of publishing and marketing television channels (1), and from the advertising markets (2).</w:t>
      </w:r>
    </w:p>
    <w:p>
      <w:r>
        <w:t>1. INTERMEDIATE MARKETS</w:t>
      </w:r>
    </w:p>
    <w:p>
      <w:r>
        <w:t>182. The parties publish national free-to-air DTT channels. For its part, the Altice group also publishes local DTT channels (local versions of the BFM TV channel) as well as linear pay television channels (RMC Sport and Altice Studio).</w:t>
      </w:r>
    </w:p>
    <w:p>
      <w:r>
        <w:t>183. There is a connection between these different publishing and marketing activities of channels, which could give the notifying party the ability to exert leverage across all these markets, for example, by implementing bundled offers targeting local and national channels.</w:t>
      </w:r>
    </w:p>
    <w:p>
      <w:r>
        <w:t>184. However, the market shares of the parties in the various markets for the publishing and marketing of television channels are below 30% at the national level. In particular, the new entity's ownership of national and local DTT channels will not enable it to leverage between these different activities, given their limited attractiveness. The free-to-air DTT channels owned by the new entity represent, together, about 10% of the audience; as for the local DTT channels, [Confidential].</w:t>
      </w:r>
    </w:p>
    <w:p>
      <w:r>
        <w:t>185. Consequently, any risk of conglomerate effects between these different markets can be excluded.</w:t>
      </w:r>
    </w:p>
    <w:p>
      <w:r>
        <w:t>2. ADVERTISING MARKETS</w:t>
      </w:r>
    </w:p>
    <w:p>
      <w:r>
        <w:t>186. The parties are present in the market for the sale of television advertising spaces (including sponsorship) and online (in the event that advertising on television catch-up services falls within such a market). For its part, the Altice group is also present in the market for the sale of radio advertising spaces (via RMC and BFM Business) and in the market for the sale of television and radio advertising spaces at the local level through its various local news channels on the one hand, and the local broadcasts of its radios in Île-de-France on the other hand.</w:t>
      </w:r>
    </w:p>
    <w:p>
      <w:r>
        <w:t>187. There is a connection between these different markets. Indeed, the presence of the new entity in the various advertising markets (TV, online, and radio) could give it the ability to exert leverage across all these markets, for example, by implementing bundled offers targeting the different advertising channels.</w:t>
      </w:r>
    </w:p>
    <w:p>
      <w:r>
        <w:t>188. However, at the national level, the market shares of the new entity in the advertising markets are limited as they are below 15% in the television advertising markets, regardless of the assumptions made, and in the radio advertising market, and below 10% in the online advertising market.</w:t>
      </w:r>
    </w:p>
    <w:p>
      <w:r>
        <w:t>189. Consequently, any risk of conglomerate effects between these different markets can be ruled out.</w:t>
      </w:r>
    </w:p>
    <w:p>
      <w:r>
        <w:t>190. Furthermore, the acquirer operates local DTT channels that market advertising spaces at the local level. [Confidential]. However, it appears that in each area where the Altice group operates local DTT channels, France Télévisions channels are present, which carry out local advertising broadcasts, and, most often, one or more private channels.</w:t>
      </w:r>
    </w:p>
    <w:p>
      <w:r>
        <w:t>191. In any case, it emerges from this investigation that the new entity will not be able to rely on its position in the local television advertising market to expand into other advertising markets, particularly the national television advertising market. It should be noted, preliminarily, that such a strategy can only be implemented between operators who purchase both national and local advertising spaces.</w:t>
      </w:r>
    </w:p>
    <w:p>
      <w:r>
        <w:t>192. Furthermore, the operation does not lead to strengthening the position of the new entity in this market, as TFX and 6ter are not active there.</w:t>
      </w:r>
    </w:p>
    <w:p>
      <w:r>
        <w:t>193. Next, it emerges from the information provided by the notifying party that local channels generate, on average, according to estimates from the Altice France group, an annual revenue of less than [Confidential] euros, which is significantly lower than that of DTT channels, even those with the lowest audiences and an audience of about [Confidential] viewers, which remains a confidential audience. These channels primarily offer local news, in the area where they are broadcast. Thus, for advertisers active in both the market for selling television advertising on local channels and on national channels, the communication developed on local DTT channels can only play a very limited role in the communication plan of these companies, as television advertising is primarily intended to develop product awareness on a large scale and in a short time frame. In this context, Altice will not be able to rely on its position in the local television advertising markets to increase its position in the national TV advertising market, regardless of the position of the new entity in the local advertising markets in which it is active, as local television advertising plays a secondary role for companies that also communicate through national advertising. The sales it makes in this market will not be able to confer it negotiating power against advertisers who wish to broadcast advertisements on local and national DTT channels.</w:t>
      </w:r>
    </w:p>
    <w:p>
      <w:r>
        <w:t>194. Finally, in each of the broadcast areas of its local channels, Altice faces competition from France Télévisions, which is also active at the national level and able to replicate any potential bundling strategy.</w:t>
      </w:r>
    </w:p>
    <w:p>
      <w:r>
        <w:t>195. Consequently, any risk of conglomerate effects can be excluded between the different national and local advertising markets.</w:t>
      </w:r>
    </w:p>
    <w:p>
      <w:r>
        <w:rPr>
          <w:b/>
        </w:rPr>
        <w:t>[Pages 34–34]</w:t>
      </w:r>
    </w:p>
    <w:p>
      <w:r>
        <w:t>DECISION</w:t>
      </w:r>
    </w:p>
    <w:p>
      <w:r>
        <w:t>Sole Article: The operation notified under number 22-076 is authorized.</w:t>
      </w:r>
    </w:p>
    <w:p>
      <w: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