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https://www.autoritedelaconcurrence.fr/fr/decision-de-controle-des-concentrations/relative-la-prise-de-controle-exclusif-des-societes-thesee</w:t>
      </w:r>
    </w:p>
    <w:p>
      <w:r>
        <w:t>Pages translated : 2</w:t>
      </w:r>
    </w:p>
    <w:p/>
    <w:p>
      <w:r>
        <w:rPr>
          <w:b/>
        </w:rPr>
        <w:t>[Pages 1–2]</w:t>
      </w:r>
    </w:p>
    <w:p>
      <w:r>
        <w:t xml:space="preserve">FRENCH REPUBLIC  </w:t>
        <w:br/>
        <w:t xml:space="preserve">Decision No. 26-DCC-18 of January 21, 2026  </w:t>
        <w:br/>
        <w:t xml:space="preserve">regarding the exclusive control acquisition of Thésée Boé and Thésée Carb Boé by Dejean Holding  </w:t>
        <w:br/>
        <w:t xml:space="preserve">The Competition Authority,  </w:t>
        <w:br/>
        <w:t xml:space="preserve">Having regard to the complete notification file sent to the mergers department on January 5, 2026,  </w:t>
        <w:br/>
        <w:t xml:space="preserve">concerning the exclusive control acquisition of Thésée Boé and Thésée Carb Boé by Dejean Holding, formalized by a substitution promise between Carrefour France and Dejean Holding dated July 30, 2025, and two transfer contracts dated November 14, 2025, concluded between Carrefour France and Calao 18 on one hand and Carrefour France and Calao 96 on the other hand;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Dejean Holding of the companies Thésée Boé and Thésée Carb Boé, currently being established and held respectively by Calao 18 and Calao 96. The purpose of Thésée Boé is the operation of a retail business predominantly in food, with a sales area of 7,900 m², currently under the Intermarché brand and intended to be operated under the Carrefour brand, in the city of Boé (47). The purpose of Thésée Carb Boé is the operation of an adjacent fuel distribution business, currently under the Intermarché brand and intended to be operated under the Carrefour brand, in the same city.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26-002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