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https://www.autoritedelaconcurrence.fr/fr/decision-de-controle-des-concentrations/relative-la-prise-de-controle-exclusif-des-societes-transac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15-DCC-03 of January 20, 2015  </w:t>
        <w:br/>
        <w:t xml:space="preserve">regarding the exclusive control acquisition of the companies Transac Auto and  </w:t>
        <w:br/>
        <w:t xml:space="preserve">Trajectoire Automobiles by Messrs. Evrard and Mahe alongside  </w:t>
        <w:br/>
        <w:t xml:space="preserve">the company Soficham  </w:t>
        <w:br/>
        <w:t xml:space="preserve">The Competition Authority,  </w:t>
        <w:br/>
        <w:t xml:space="preserve">Having regard to the complete notification file submitted to the mergers department on December 24,  </w:t>
        <w:br/>
        <w:t xml:space="preserve">2014, concerning the exclusive control acquisition of the companies Transac Auto and Trajectoire  </w:t>
        <w:br/>
        <w:t xml:space="preserve">Automobiles by Messrs. Evrard and Mahe alongside the company Soficham, materialized by  </w:t>
        <w:br/>
        <w:t xml:space="preserve">a transfer protocol dated November 4,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Transac Auto and  </w:t>
        <w:br/>
        <w:t xml:space="preserve">Trajectoire Automobiles owned by the company Fabrice Lambert Investissements and  </w:t>
        <w:br/>
        <w:t xml:space="preserve">distributing automobiles of the brands Opel, Chevrolet, and Hyundai in the  </w:t>
        <w:br/>
        <w:t xml:space="preserve">department of Calvados (14), by the company Polmar, jointly controlled by Messrs.  </w:t>
        <w:br/>
        <w:t xml:space="preserve">Evrard and Mahe alongside the company Soficham, which control several automobile distribution  </w:t>
        <w:br/>
        <w:t xml:space="preserve">dealerships in the departments of Calvados (14) and Orne (61).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 </w:t>
        <w:br/>
        <w:t xml:space="preserve">fall under the jurisdiction of the European Union. On the other hand, the control thresholds  </w:t>
        <w:br/>
        <w:t xml:space="preserve">related to retail trade mentioned in point II of Article L. 430-2 of the Commercial Code are exceeded.  </w:t>
        <w:br/>
        <w:t xml:space="preserve">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14-219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