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https://www.autoritedelaconcurrence.fr/fr/decision-de-controle-des-concentrations/relative-la-prise-de-controle-exclusif-des-societes-valma</w:t>
      </w:r>
    </w:p>
    <w:p>
      <w:r>
        <w:t>Pages translated : 2</w:t>
      </w:r>
    </w:p>
    <w:p/>
    <w:p>
      <w:r>
        <w:rPr>
          <w:b/>
        </w:rPr>
        <w:t>[Pages 1–2]</w:t>
      </w:r>
    </w:p>
    <w:p>
      <w:r>
        <w:t xml:space="preserve">FRENCH REPUBLIC  </w:t>
        <w:br/>
        <w:t xml:space="preserve">Decision No. 24-DCC-48 of March 25, 2024  </w:t>
        <w:br/>
        <w:t xml:space="preserve">regarding the acquisition of exclusive control of the companies Valma Distribution, Stadis, Dives Distribution, and the real estate companies SCI Lotus, SCI du Pont, SCI Les Jardins de Port Guillaume, and SCI Fer des Champs by the company Système U Nord-Ouest  </w:t>
        <w:br/>
        <w:t xml:space="preserve">The Competition Authority,  </w:t>
        <w:br/>
        <w:t xml:space="preserve">Having regard to the complete notification file submitted to the mergers department on March 8, 2024, concerning the acquisition of exclusive control of the companies Valma Distribution, Stadis, Dives Distribution, and the real estate companies SCI Lotus, SCI du Pont, SCI Les Jardins de Port Guillaume, and SCI Fer des Champs by the company Système U Nord-Ouest, formalized by a letter of intent dated December 15,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by the company Système U Nord-Ouest of the companies Valma Distribution, Stadis, Dives Distribution, and the real estate companies SCI Lotus, SCI du Pont, SCI Les Jardins de Port Guillaume, and SCI Fer des Champs. Valma Distribution operates a predominantly food retail business of the hypermarket type under the brand "Géant Casino," located in the city of Dives-sur-Mer (14).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24-036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