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https://www.autoritedelaconcurrence.fr/fr/decision-de-controle-des-concentrations/relative-la-prise-de-controle-exclusif-des-societes-volumen</w:t>
      </w:r>
    </w:p>
    <w:p>
      <w:r>
        <w:t>Pages translated : 9</w:t>
      </w:r>
    </w:p>
    <w:p/>
    <w:p>
      <w:r>
        <w:rPr>
          <w:b/>
        </w:rPr>
        <w:t>[Pages 1–3]</w:t>
      </w:r>
    </w:p>
    <w:p>
      <w:r>
        <w:t xml:space="preserve">FRENCH REPUBLIC  </w:t>
        <w:br/>
        <w:t xml:space="preserve">Decision No. 15-DCC-70 of June 16, 2015  </w:t>
        <w:br/>
        <w:t xml:space="preserve">regarding the exclusive control  </w:t>
        <w:br/>
        <w:t>of the companies Volumen and Loglibris by Editis Holding</w:t>
      </w:r>
    </w:p>
    <w:p>
      <w:r>
        <w:t xml:space="preserve">The Competition Authority,  </w:t>
        <w:br/>
        <w:t xml:space="preserve">Having regard to the notification file submitted in full to the merger service on May 7, 2015,  </w:t>
        <w:br/>
        <w:t xml:space="preserve">regarding the exclusive control by Editis Holding SA of Volumen SAS and its 100% subsidiary Loglibris SAS, formalized by a draft acquisition and share transfer agreement and an offer letter dated March 26, 2015;  </w:t>
        <w:br/>
        <w:t xml:space="preserve">Having regard to Book IV of the Commercial Code relating to price freedom and competition, and in particular Articles L.430-1 to L.430-7;  </w:t>
        <w:br/>
        <w:t xml:space="preserve">Having regard to the supplementary elements transmitted by the parties during the investigation;  </w:t>
        <w:br/>
        <w:t>Adopts the following decision:</w:t>
      </w:r>
    </w:p>
    <w:p>
      <w:r>
        <w:t xml:space="preserve">I. The concerned companies and the operation  </w:t>
        <w:br/>
        <w:t xml:space="preserve">1. Editis Holding SA (hereinafter, "Editis") is a French public limited company wholly owned by the Planeta group, an international group of Spanish origin, primarily active in Europe and Latin American countries in the sectors of publishing, communication, cinema, creation, and marketing of content and other entertainment products. Editis is the holding company of a group active in the following publishing activities:  </w:t>
        <w:br/>
        <w:t xml:space="preserve">- publishing, which encompasses all functions related to the publication of a book, through 13 publishing houses including, in particular, Robert Laffont, Le Cherche Midi, La Découverte, Nathan, and Univers Poche. These publishing houses use nearly 44 brands, covering the fields of literature, education, reference, and school and professional training;  </w:t>
        <w:br/>
        <w:t xml:space="preserve">- dissemination, that is to say, the marketing, to resellers, of works published by the group and by certain third-party publishers, through the company Interforum and its subsidiary RDL, which have a sales force for France, Belgium, Switzerland, and Luxembourg;  </w:t>
        <w:br/>
        <w:t xml:space="preserve">- distribution, that is to say, the provision of logistical services necessary for the delivery of books to customers, through the company Interforum and its subsidiaries, which operate in France (Interforum and DNL), in Switzerland (Interforum Suisse), in Canada (Interforum Canada), in Belgium and Luxembourg (Interforum Benelux);  </w:t>
        <w:br/>
        <w:t>- the sale of books.</w:t>
      </w:r>
    </w:p>
    <w:p>
      <w:r>
        <w:t>2. Volumen SAS (hereinafter, "Volumen"), currently 100% owned by the La Martinière publishing group, owns the company Loglibris SAS (hereinafter, "Loglibris"). Volumen ensures the dissemination of works published by all the publishing houses of the La Martinière group and by independent third-party publishers mainly in France, Belgium, Switzerland, and Canada. Loglibris ensures the distribution of the works disseminated by Volumen mainly in France, Switzerland, and Canada. Furthermore, Volumen currently holds 33.33% of the company Livre Diffusion SAS, with the Flammarion and Gallimard groups each holding another third of the capital of this company, which has a wholesale and book depository activity. Prior to the operation, Volumen will sell this stake to La Martinière Groupe SA.</w:t>
      </w:r>
    </w:p>
    <w:p>
      <w:r>
        <w:t>3. The operation, formalized by a draft acquisition and share transfer agreement and an offer letter dated March 26, 2015, concerns the acquisition of all the shares of Volumen by Editis. Insofar as it leads to the acquisition of exclusive control of the companies Volumen and Loglibris by the Planeta group, the notified operation constitutes a concentration operation within the meaning of Article L.430-1 of the Commercial Code.</w:t>
      </w:r>
    </w:p>
    <w:p>
      <w:r>
        <w:t>4. The concerned companies together achieve a total worldwide revenue of over 150 million euros (Planeta Group: […] euros for the fiscal year ending December 31, 2013; Volumen: […] euros for the same fiscal year). At least two of these companies generate revenue in France exceeding 50 million euros (Planeta Group: […] euros for the fiscal year ending December 31, 2013; Volumen: […] million euros for the same fiscal year). Given these revenue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relevant markets  </w:t>
        <w:br/>
        <w:t>5. The Editis group, via Interforum and its subsidiaries, and the companies Volumen and Loglibris are simultaneously active in the markets for dissemination and distribution services. Furthermore, the Editis group is active in the market for the sale of books by wholesalers to level 3 resellers (stores not specialized in the sale of books), which presents a vertical link with the dissemination activity aimed at wholesalers. These markets will therefore be examined in terms of vertical effects.</w:t>
      </w:r>
    </w:p>
    <w:p>
      <w:r>
        <w:t xml:space="preserve">A. THE MARKETS FOR DISSEMINATION AND DISTRIBUTION SERVICES TO PUBLISHERS  </w:t>
        <w:br/>
        <w:t xml:space="preserve">1. MARKETS FOR SERVICES  </w:t>
        <w:br/>
        <w:t xml:space="preserve">6. Unlike other sectors, the marketing of books is not always integrated into the core activities of publishers but can be outsourced to third-party disseminators and distributors. Both Editis and Volumen have dissemination and distribution structures that offer their services to publishers.  </w:t>
        <w:br/>
        <w:t xml:space="preserve">a) The markets for dissemination services  </w:t>
        <w:br/>
        <w:t xml:space="preserve">7. Dissemination primarily consists of marketing publishers' works to various categories of book resellers, through visits by representatives responsible for presenting upcoming books and promoting their sale.  </w:t>
        <w:br/>
        <w:t xml:space="preserve">8. Competition authorities have segmented the market for dissemination services according to the category of resellers, distinguishing (i) level 1 bookstores (large bookstores and large specialized book retailers) and level 2 (neighborhood bookstores), (ii) hypermarkets, and (iii) wholesalers, who are responsible for marketing books to non-specialized retailers ("level 3 resellers"), such as supermarkets, press distributors, gas stations, etc. This segmentation is justified by the existence of notable differences in the functioning of dissemination according to the category of resellers (different services depending on the type of resellers, variations in dissemination costs, organization of dissemination companies by reseller level, categories of books disseminated varying according to the distribution channel).  </w:t>
        <w:br/>
        <w:t xml:space="preserve">9. The notifying party suggests recognizing the existence of a fourth segment within the market for dissemination services consisting of online resellers (or "e-resellers"). According to the notifying party, these should be distinguished from physical resellers on the grounds that disseminators offer them specific services to meet their need for comprehensiveness, as online resellers have in their catalog both classic works and rarer works. The notifying party also notes that disseminators generally have dedicated sales teams for online resellers.  </w:t>
        <w:br/>
        <w:t xml:space="preserve">10. The vast majority of respondents to the market test conducted in this case support the existence of the online reseller segment in light of the number of additional references and the services offered by them. Nevertheless, the question of the existence of such a segment may be left open, as the conclusions of the competitive analysis remain unchanged regardless of the segmentation adopted.  </w:t>
        <w:br/>
        <w:t>11. The notifying party further proposes to include level 3 resellers in the wholesaler segment. According to the notifying party, the existence of this segment "wholesaler and level 3 resellers" would be justified by the fact that the traditional wholesaler activity, which involves acts of purchasing and reselling books, has transformed into a dissemination activity.</w:t>
      </w:r>
    </w:p>
    <w:p>
      <w:r>
        <w:rPr>
          <w:b/>
        </w:rPr>
        <w:t>[Pages 4–6]</w:t>
      </w:r>
    </w:p>
    <w:p>
      <w:r>
        <w:t xml:space="preserve">distribution intended for level 3 resellers, directly offered to publishers where the distributor-depository is not a buyer, but a depository of the books.  </w:t>
        <w:br/>
        <w:t xml:space="preserve">12. However, the decisional practice has not identified a market for distribution to level 3 resellers, but two markets located at distinct levels of the value chain: the market for distribution to wholesalers and the market for sales by wholesalers to level 3 resellers. Furthermore, the majority of respondents to the market test do not consider the inclusion of level 3 resellers in the wholesaler segment to be relevant, as the evolution of their activity does not justify such an extension. Therefore, it is not appropriate to modify the definition of the wholesaler segment.  </w:t>
        <w:br/>
        <w:t xml:space="preserve">13. Moreover, Editis and Volumen are both active in the distribution of digital books. In this regard, the majority of respondents to the market test argue that a distinct market for the distribution of digital books could be recognized. Indeed, the distribution of this type of books presents specificities, notably (i) the services (the entire available offer of digital books is transferred to resellers without physical presentation of the titles and without a selection being made at the catalog level), (ii) the specific contractual terms binding the distributor to the retailer, (iii) the level of concentration of the online bookseller network (95% of the revenue from printed books is generated with about 10,000 customer accounts, while 95% of the revenue from digital books is generated with 6 online booksellers).  </w:t>
        <w:br/>
        <w:t xml:space="preserve">14. However, the investigation reveals that a certain substitutability remains between the distribution of paper books and the distribution of digital books, as several services of the distributor remain unchanged (management of sales and commercial conditions). Furthermore, the main service providers for distribution are the same, whether for paper or digital books. In any case, due to the emerging nature of this market, the limited position of the parties, and the lack of impact on the conclusions of the competitive analysis, regardless of the hypothesis retained, the question of the existence of a distinct market for the distribution of digital books can be left open.  </w:t>
        <w:br/>
        <w:t xml:space="preserve">15. Finally, the decisional practice has deemed it not relevant to segment the market for distribution services according to the category of books distributed, as the services remain identical and the distribution contracts do not establish any distinction by type of works.  </w:t>
        <w:br/>
        <w:t xml:space="preserve">b) The markets for distribution services  </w:t>
        <w:br/>
        <w:t xml:space="preserve">16. Distribution encompasses all logistical operations related to the provision of books to customers, from ordering to invoicing, including the management of returns.  </w:t>
        <w:br/>
        <w:t xml:space="preserve">17. The decisional practice has determined that the market for distribution services should not be segmented either by levels of resellers or by types of works distributed, as the logistical services are relatively uniform.  </w:t>
        <w:br/>
        <w:t xml:space="preserve">18. In this case, there is therefore no need to challenge the definition of these markets.  </w:t>
        <w:br/>
        <w:t xml:space="preserve">19. The competition authorities have considered that the markets for distribution and dissemination services have a dimension corresponding to the French-speaking area of the European Union (France, French-speaking Belgium, and Luxembourg), with the inclusion or not of Romandy Switzerland in the relevant market being left open.  </w:t>
        <w:br/>
        <w:t xml:space="preserve">20. In this case, there is no need to challenge this geographical definition of the markets for distribution and dissemination services.  </w:t>
        <w:br/>
        <w:t xml:space="preserve">B. THE MARKET FOR THE SALE OF BOOKS BY WHOLESALERS TO LEVEL 3 RETAILERS  </w:t>
        <w:br/>
        <w:t xml:space="preserve">21. Only the Editis group, via Interforum and RDL, is active in the market for the sale of books by wholesalers to level 3 resellers. This market nonetheless has a vertical link with the activities of the target, as Volumen has a distribution activity aimed at wholesalers.  </w:t>
        <w:br/>
        <w:t xml:space="preserve">1. PRODUCT MARKET  </w:t>
        <w:br/>
        <w:t xml:space="preserve">22. Level 3 retailers, such as supermarkets, DIY or toy stores with a book sales section, kiosks, or gas stations, source books from wholesalers and not directly from publishers. Indeed, as this clientele is not specialized in the book business and only generates marginal revenue from it, they do not have the same expertise as bookstores and are looking for a comprehensive "turnkey" service, including the regular provision of a limited selection of works from multiple publishers.  </w:t>
        <w:br/>
        <w:t xml:space="preserve">23. Given the specific characteristics of this activity compared to the rest of the book sales sector (different discount levels, specific sales conditions), the decisional practice has recognized the existence of a market for the sale of books by wholesalers to level 3 retailers and has determined that it is not relevant to segment this market according to the category of books sold.  </w:t>
        <w:br/>
        <w:t xml:space="preserve">2. GEOGRAPHICAL MARKET  </w:t>
        <w:br/>
        <w:t xml:space="preserve">24. The decisional practice has considered that the market for the sale of books by wholesalers to level 3 resellers has a supranational dimension covering at least the French-speaking area of the European Union, with the possible inclusion of Romandy Switzerland.  </w:t>
        <w:br/>
        <w:t xml:space="preserve">25. In this case, there is no need to challenge this geographical definition of the market for the sale of books by wholesalers to level 3 resellers.  </w:t>
        <w:br/>
        <w:t xml:space="preserve">III. Competitive Analysis  </w:t>
        <w:br/>
        <w:t xml:space="preserve">A. ANALYSIS OF HORIZONTAL EFFECTS  </w:t>
        <w:br/>
        <w:t xml:space="preserve">26. The position of the parties and their competitors in the relevant markets was estimated based on the revenue data for the year 2014 provided by the main market players during the investigation. This data concerns the revenue generated by the operators on behalf of third parties and for their own account. Indeed, given the importance of fixed costs in the markets for distribution and dissemination services, "internal sales are of considerable importance as they allow a distributor/disseminator, on the one hand, to make their distribution/dissemination tool profitable and, on the other hand, to offer services to third parties at a lower cost, while making it less sensitive to the potential departure of third-party publishers to competing distributors/disseminators." Therefore, "if internal sales should not be taken into account in calculating market shares for distribution/dissemination services to third parties, they must be considered in the study of the competitive position of the merged entity."  </w:t>
        <w:br/>
        <w:t xml:space="preserve">1. MARKETS FOR DISTRIBUTION SERVICES  </w:t>
        <w:br/>
        <w:t xml:space="preserve">27. Editis ensures, via Interforum and RDL, the distribution to resellers of works published by its publishing houses and by third-party publishers. Volumen ensures the distribution to resellers of works published by the publishing houses of the La Martinière group and by third-party publishers.  </w:t>
        <w:br/>
        <w:t>28. The market shares of the parties and their competitors, expressed in value for the year 2014, in each market segment for distribution services, are reproduced below.</w:t>
      </w:r>
    </w:p>
    <w:p>
      <w:r>
        <w:rPr>
          <w:b/>
        </w:rPr>
        <w:t>[Pages 7–9]</w:t>
      </w:r>
    </w:p>
    <w:p>
      <w:r>
        <w:t xml:space="preserve">EXTERNAL TOTAL  </w:t>
        <w:br/>
        <w:t xml:space="preserve">Group Levels Wholesalers Total Levels Wholesalers Total  </w:t>
        <w:br/>
        <w:t xml:space="preserve">1 and 2 external markets 1 and 2 markets  </w:t>
        <w:br/>
        <w:t xml:space="preserve">Editis [20-30]% [5-10]% [20-30]% [20-30]% [20-30]% [10-20]% [30-40]% [20-30]%  </w:t>
        <w:br/>
        <w:t xml:space="preserve">Volumen [10-20]% [10-20]% [0-5]% [5-10]% [5-10]% [5-10]% [0-5]% [5-10]%  </w:t>
        <w:br/>
        <w:t xml:space="preserve">Editis + Volumen [30-40]% [20-30]% [20-30]% [20-30]% [30-40]% [20-30]% [30-40]% [30-40]%  </w:t>
        <w:br/>
        <w:t xml:space="preserve">Madrigall [25-35]% [55-65]% [15-25]% [35-45]% [25-35]% [50-60]% [15-25]% [25-35]%  </w:t>
        <w:br/>
        <w:t xml:space="preserve">Hachette [15-25]% [5-10]% [35-45]% [15-25]% [15-25]% [10-20]% [35-45]% [15-25]%  </w:t>
        <w:br/>
        <w:t xml:space="preserve">Delcourt [5-10]% [5-10]% [5-10]% [0-5]%  </w:t>
        <w:br/>
        <w:t xml:space="preserve">Albin Michel [5-10]% [0-5]% [5-10]% [5-10]% [0-5]% [0-5]% [0-5]% [0-5]%  </w:t>
        <w:br/>
        <w:t xml:space="preserve">Media Participations [0-5]% [0-5]% [0-5]% [0-5]% [5-10]% [5-10]% [5-10]% [5-10]%  </w:t>
        <w:br/>
        <w:t>Ecole des loisirs [0-5]% [0-5]% [0-5]% [0-5]% [0-5]% [0-5]% [0-5]% [0-5]%</w:t>
      </w:r>
    </w:p>
    <w:p>
      <w:r>
        <w:t xml:space="preserve">29. The cumulative market share of the parties remains below 25% in the market segment for distribution services to wholesalers. In contrast, in the segment for distribution services to level 1 and 2 resellers and in the segment for distribution services to hypermarkets, the cumulative market share of the parties exceeds 25%.  </w:t>
        <w:br/>
        <w:t xml:space="preserve">30. However, in the segment for distribution services to hypermarkets, the cumulative market share of the parties will remain moderate ([20-30]%) when only sales to third parties are taken into account. When internal sales are also considered, the cumulative market share of the parties will be higher ([30-40]%) but the increment in market share resulting from the operation will be limited ([0-5]%). Furthermore, the new entity will face competitive pressure primarily from the Hachette group, which holds a higher market share (between 35 and 45%), and from the Madrigall group, whose market share is between 15 and 25%. Finally, the majority of publishers surveyed in the market test indicated that they believe competition is strong, even very strong, in the market for distribution services to hypermarkets.  </w:t>
        <w:br/>
        <w:t xml:space="preserve">31. In the segment for distribution services to level 1 and 2 resellers, the cumulative market share of the parties will reach [30-40]% when only sales to third parties are taken into account, with the increment in market share resulting from the operation being [10-20]%. When internal sales are also considered, the cumulative market share of the parties will be [30-40]% and the increment in market share will be [5-10]%. However, the new entity will face competitive pressure primarily from the Madrigall group, which holds a market share equivalent to that of the new entity (between 25 and 35%), and from the Hachette group, whose market share is between 15 and 25%. Finally, the majority of publishers surveyed in the market test indicated that they believe competition is moderate to very strong in the market for distribution services to level 1 and 2 resellers.  </w:t>
        <w:br/>
        <w:t xml:space="preserve">32. It should be noted that both the Hachette and Madrigall groups are vertically integrated publishing groups with significant and diverse catalogs. Moreover, following the operation, the distribution structure of Albin Michel, which is of medium size, focused on general literature but also active in other types of works, will continue to exert competitive pressure. Specialized distribution structures focusing generally on a limited number of categories of works, such as Media Participations, Delcourt, or Ecole des Loisirs, will also be present in the market.  </w:t>
        <w:br/>
        <w:t>33. From these elements, it appears that the operation is not likely to harm competition through horizontal effects in the markets for distribution services.</w:t>
      </w:r>
    </w:p>
    <w:p>
      <w:r>
        <w:t xml:space="preserve">2. MARKETS FOR DISTRIBUTION SERVICES  </w:t>
        <w:br/>
        <w:t xml:space="preserve">34. The Editis group and the company Loglibris both operate in the field of book distribution services in France, Switzerland, Belgium, and Luxembourg.  </w:t>
        <w:br/>
        <w:t xml:space="preserve">35. The market shares of the parties and their competitors expressed in value for the year 2014 in the market for distribution services are reproduced below:  </w:t>
        <w:br/>
        <w:t xml:space="preserve">Group EXTERNAL TOTAL  </w:t>
        <w:br/>
        <w:t xml:space="preserve">Editis [20-30]% [30-40]%  </w:t>
        <w:br/>
        <w:t xml:space="preserve">Loglibris [5-10]% [5-10]%  </w:t>
        <w:br/>
        <w:t xml:space="preserve">Editis + Loglibris [30-40]% [30-40]%  </w:t>
        <w:br/>
        <w:t xml:space="preserve">Madrigall [35-45]% [25-35]%  </w:t>
        <w:br/>
        <w:t xml:space="preserve">Hachette [20-30]% [20-30]%  </w:t>
        <w:br/>
        <w:t xml:space="preserve">Media Participations [5-10]% [5-10]%  </w:t>
        <w:br/>
        <w:t>Albin Michel [5-10]% [0-5]%</w:t>
      </w:r>
    </w:p>
    <w:p>
      <w:r>
        <w:t xml:space="preserve">36. In the market for distribution services, when only sales to third parties are taken into account, the cumulative market share of the parties will be [30-40]%, with the increment in market share resulting from the operation being [5-10]%. When internal sales are also considered, the cumulative market share of the parties will be [30-40]%, with the increment in market share resulting from the operation being [5-10]%.  </w:t>
        <w:br/>
        <w:t xml:space="preserve">37. However, in both cases, the new entity will face competitive pressure primarily from the Madrigall group, which holds a market share between 35 and 45% when only sales to third parties are considered and between 25 and 35% when internal sales are also taken into account, and from Hachette, whose market share is between 20 and 30%. Additionally, the new entity will have to contend with competition from two smaller operators, Media Participations and Albin Michel.  </w:t>
        <w:br/>
        <w:t xml:space="preserve">38. Finally, the four competitors of the new entity indicated in their response to the market test that competition is strong, even very strong, in the market for distribution services.  </w:t>
        <w:br/>
        <w:t>39. From these elements, it appears that the operation is not likely to harm competition through horizontal effects in the markets for distribution services.</w:t>
      </w:r>
    </w:p>
    <w:p>
      <w:r>
        <w:t xml:space="preserve">B. ANALYSIS OF VERTICAL EFFECTS  </w:t>
        <w:br/>
        <w:t xml:space="preserve">40. The notified operation will lead to a strengthening of the vertical integration of the notifying party, as Volumen has a distribution activity aimed at wholesalers and the Editis group is active in the market for the sale of books by wholesalers to level 3 resellers.  </w:t>
        <w:br/>
        <w:t xml:space="preserve">41. A vertical concentration can restrict competition by making access to the markets in which the new entity will be active more difficult, or even by excluding competitors or penalizing them through increased costs. This is referred to as "locking in" or "foreclosure" of the markets. Such a situation increases the market power of the new entity and allows it to raise prices or reduce the quantities offered. However, it is unlikely that a company with a market share below 30% in a given market could lock in a downstream or upstream market.  </w:t>
        <w:br/>
        <w:t xml:space="preserve">42. In this case, a risk of input foreclosure can be ruled out as the new entity will only represent [20-30]% of the upstream market for distribution services to wholesalers. Some wholesalers have nonetheless raised a concern that the new entity may increase its prices through reductions in discounts. Such reductions would not impact the final sales of books to consumers since the price of the book is set by the publisher under the Lang Law. Nevertheless, given the market share of the new entity in the segment of distribution to wholesalers, the adoption of such behavior could not be likely to cause a significant exclusionary effect on competing wholesalers.  </w:t>
        <w:br/>
        <w:t xml:space="preserve">43. Furthermore, the revenue of Editis represents approximately [40-50]% of the market for the sale of books by wholesalers to level 3 resellers. Any risk of locking in access to customers can, however, be ruled out, as the new entity would have no incentive to implement such a strategy, which would be incompatible with its wholesaler activity of providing a regular supply of a basket of works from multiple publishers.  </w:t>
        <w:br/>
        <w:t>44. In light of these elements, the operation is not likely to harm competition through vertical effects.</w:t>
      </w:r>
    </w:p>
    <w:p>
      <w:r>
        <w:t xml:space="preserve">DECIDES  </w:t>
        <w:br/>
        <w:t xml:space="preserve">Sole Article: The operation notified under number 15-043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