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https://www.autoritedelaconcurrence.fr/fr/decision-de-controle-des-concentrations/relative-la-prise-de-controle-exclusif-des-societes-z-loc</w:t>
      </w:r>
    </w:p>
    <w:p>
      <w:r>
        <w:t>Pages translated : 2</w:t>
      </w:r>
    </w:p>
    <w:p/>
    <w:p>
      <w:r>
        <w:rPr>
          <w:b/>
        </w:rPr>
        <w:t>[Pages 1–2]</w:t>
      </w:r>
    </w:p>
    <w:p>
      <w:r>
        <w:t xml:space="preserve">FRENCH REPUBLIC  </w:t>
        <w:br/>
        <w:t xml:space="preserve">Decision No. 26-DCC-72 of March 25, 2026  </w:t>
        <w:br/>
        <w:t>regarding the exclusive control acquisition of companies Z Loc, Maxauto, and Z Auto by the GBH group</w:t>
      </w:r>
    </w:p>
    <w:p>
      <w:r>
        <w:t>The Competition Authority,</w:t>
      </w:r>
    </w:p>
    <w:p>
      <w:r>
        <w:t>Having regard to the complete notification file sent to the mergers department on March 10, 2026, concerning the exclusive control acquisition of companies Z Loc, Maxauto, and Z Auto by the company GBH, formalized by the lifting on March 11, 2026, of a unilateral promise of sale dated February 8, 2023;</w:t>
      </w:r>
    </w:p>
    <w:p>
      <w:r>
        <w:t>Having regard to Book IV of the Commercial Code relating to the freedom of prices and competition, and in particular its Articles L. 430-1 to L. 430-7;</w:t>
      </w:r>
    </w:p>
    <w:p>
      <w:r>
        <w:t>Having regard to the additional elements provided by the notifying party during the investigation;</w:t>
      </w:r>
    </w:p>
    <w:p>
      <w:r>
        <w:t xml:space="preserve">Adopts the following decision:  </w:t>
        <w:br/>
        <w:t xml:space="preserve">1. The notified operation consists of the exclusive control acquisition of companies Z Loc, Maxauto, and Z Auto, active in the automotive sector in Mayotte, by the GBH group.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26-057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