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https://www.autoritedelaconcurrence.fr/fr/decision-de-controle-des-concentrations/relative-la-prise-de-controle-exclusif-des-societes-zormat</w:t>
      </w:r>
    </w:p>
    <w:p>
      <w:r>
        <w:t>Pages translated : 10</w:t>
      </w:r>
    </w:p>
    <w:p/>
    <w:p>
      <w:r>
        <w:rPr>
          <w:b/>
        </w:rPr>
        <w:t>[Pages 1–3]</w:t>
      </w:r>
    </w:p>
    <w:p>
      <w:r>
        <w:t>FRENCH REPUBLIC</w:t>
        <w:br/>
        <w:t>Decision No. 18-DCC-65 of April 27, 2018</w:t>
        <w:br/>
        <w:t>regarding the exclusive control of the companies Zormat, Les Chênes</w:t>
        <w:br/>
        <w:t>and Puech Eco by Carrefour Supermarkets France</w:t>
        <w:br/>
        <w:t>The Competition Authority,</w:t>
        <w:br/>
        <w:t>Having regard to the notification file submitted in full to the merger service on March 15, 2018,</w:t>
        <w:br/>
        <w:t>regarding the exclusive control of the companies Zormat, Les Chênes and Puech Eco by Carrefour</w:t>
        <w:br/>
        <w:t>Supermarkets France, formalized by a transfer protocol dated February 1, 2018;</w:t>
        <w:br/>
        <w:t>Having regard to Book IV of the Commercial Code relating to price freedom and competition, and</w:t>
        <w:br/>
        <w:t>notably its Articles L. 430-1 to L. 430-7;</w:t>
        <w:br/>
        <w:t>Having regard to the commitments presented on March 15 and April 18, 2018 by the notifying party;</w:t>
        <w:br/>
        <w:t>Having regard to the additional elements transmitted by the notifying party during the investigation;</w:t>
        <w:br/>
        <w:t>Adopts the following decision:</w:t>
        <w:br/>
        <w:t>I. The concerned companies and the operation</w:t>
        <w:br/>
        <w:t>1. Carrefour Supermarkets France SAS (hereinafter "CSF") is a 100% subsidiary of the Carrefour group, which is active in the retail sector predominantly focused on food, as well as in wholesale distribution predominantly focused on food. In France, the Carrefour group operates hypermarkets, supermarkets, convenience stores, cash and carry, under the brands Carrefour, Carrefour Market, Carrefour City, Carrefour Contact, Carrefour Express, Carrefour Montagne, Huit à 8, Marché Plus, Proxi, and Promocash. The Carrefour group also has a drive activity and operates several commercial websites: www.carrefour.fr, www.ooshop.carrefour.fr, and www.rueducommerce.fr. It also enters into brand and supply contracts with companies operating retail stores predominantly focused on food, allowing them to operate their points of sale under one of the Carrefour group brands, to source from its purchasing centers, to benefit from listed suppliers, its purchasing conditions, and services offered by the Carrefour group.</w:t>
      </w:r>
    </w:p>
    <w:p>
      <w:r>
        <w:t>2. The target companies consist of three companies: Zormat SAS, Les Chênes SAS, and its subsidiary Puech Eco SAS, currently controlled by [confidential].</w:t>
      </w:r>
    </w:p>
    <w:p>
      <w:r>
        <w:t>3. Zormat SAS owns a predominantly food distribution business with a service station, located in Réquista (12) (hereinafter, "the Réquista store"). The Réquista store has been operated since 2014 by the company CVP Distribution under a management lease agreement concluded with Zormat and a Carrefour Market brand agreement concluded with the Carrefour group.</w:t>
      </w:r>
    </w:p>
    <w:p>
      <w:r>
        <w:t>4. This management lease agreement is not of a nature to confer control of the Réquista store to CVP Distribution on a contractual basis. Indeed, "[…] In addition to the transfer of control of management and resources, these contracts must be characterized by an extremely long duration (usually without the possibility of early termination by the party granting the contractual rights). Only this type of contract can induce a structural change in the market. Examples of such contracts are organizational contracts concluded under national company law or other types of contracts taking, for example, the form of management lease agreements for activities, whereby the acquirer acquires control of management and resources despite the fact that ownership rights or shares are not transferred" (emphasis added). The Competition Authority thus considered that a management lease agreement concluded for a duration of 5 years, tacitly renewable on an annual basis, was of a nature to induce a structural change in the market. The European Commission also indicated that "a fixed term does not exclude the possibility of a lasting change in control when [the] agreements are renewable."</w:t>
      </w:r>
    </w:p>
    <w:p>
      <w:r>
        <w:t>5. In this case, the management lease agreement concluded in 2014 between Zormat and CVP Distribution sets the initial duration of the contractual relationship at one year. While this contract is renewable for an indefinite duration, it also provides for the possibility for the parties to terminate it with three months' notice at the end of the initial period. The limited duration of the contractual relationship, its termination option, and the brevity of its notice period exclude a structural change in the market capable of conferring control of the Réquista store to CVP Distribution on a contractual basis, which is therefore controlled by its owner, Zormat.</w:t>
      </w:r>
    </w:p>
    <w:p>
      <w:r>
        <w:t>6. Les Chênes SAS is a holding company whose sole purpose is to control Puech Eco SAS, which operates a predominantly food distribution business with a service station, under the Carrefour Market brand, located in Baraqueville (12) (hereinafter, "the Baraqueville store").</w:t>
      </w:r>
    </w:p>
    <w:p>
      <w:r>
        <w:t>7. The operation, formalized by a transfer protocol dated February 1, 2018, consists of the acquisition by CSF of 99.99% of the capital of Zormat and 81.60% of the capital of Les Chênes. Insofar as it leads to the acquisition of exclusive control of the target companies by CSF, the operation constitutes a concentration operation within the meaning of Article L. 430-1 of the Commercial Code.</w:t>
      </w:r>
    </w:p>
    <w:p>
      <w:r>
        <w:t>8. The concerned companies together achieve a total worldwide turnover excluding taxes of more than 75 million euros (Carrefour group: 76 billion euros for the fiscal year ending December 31, 2016; target companies: 30.3 million euros for the fiscal year ending December 31, 2017). Each of these companies achieved a turnover in France exceeding 15 million euros in the retail sector (Carrefour group: 35.9 billion euros for the fiscal year ending December 31, 2016; target companies: 30.3 million euros for the fiscal year ending December 31, 2017). Given these turnover figures, the operation does not fall under the jurisdiction of the European Union. However, the control thresholds related to retail mentioned in II of Article L. 430-2 of the Commercial Code are exceeded. This operation is therefore subject to the provisions of Articles L. 430-3 and following of the Commercial Code relating to economic concentration.</w:t>
      </w:r>
    </w:p>
    <w:p>
      <w:r>
        <w:t>II. Definition of the relevant markets</w:t>
        <w:br/>
        <w:t>9. According to the consistent practice of competition authorities, two categories of markets can be defined in the predominantly food distribution sector. These are, on the one hand, "downstream" markets, of a local dimension, which bring together retail companies and consumers for the sale of consumer goods and, on the other hand, "upstream" markets for supplying retail companies with everyday consumer goods, of a national dimension.</w:t>
      </w:r>
    </w:p>
    <w:p>
      <w:r>
        <w:t>A. UPSTREAM SUPPLY MARKETS</w:t>
        <w:br/>
        <w:t>10. Regarding the supply markets for predominantly food products, the European Commission and national competition authorities have recognized the existence of national markets by major product groups.</w:t>
      </w:r>
    </w:p>
    <w:p>
      <w:r>
        <w:t>11. European and national decision-making practice has also considered a segmentation of these markets based on distribution channels (large and medium-sized stores or "GMS" and out-of-home catering or "RHD").</w:t>
      </w:r>
    </w:p>
    <w:p>
      <w:r>
        <w:t>12. There is no reason to challenge this delimitation in the context of the present operation.</w:t>
      </w:r>
    </w:p>
    <w:p>
      <w:r>
        <w:rPr>
          <w:b/>
        </w:rPr>
        <w:t>[Pages 4–6]</w:t>
      </w:r>
    </w:p>
    <w:p>
      <w:r>
        <w:t>B. DOWNSTREAM DISTRIBUTION MARKETS</w:t>
        <w:br/>
        <w:t>1. SERVICE MARKETS</w:t>
        <w:br/>
        <w:t>13. Regarding the retail markets for predominantly food products, competition authorities have distinguished six categories of commerce using several criteria, including the size of the stores, their sales techniques, their accessibility, the nature of the service provided, and the range of products offered: (i) hypermarkets, (ii) supermarkets, (iii) specialized trade, (iv) small retail trade, (v) maxi discounters, and (vi) mail order sales.</w:t>
        <w:br/>
        <w:t>14. In France, hypermarkets are defined as stores with a sales area equal to or greater than 2,500 m², supermarkets as stores with a sales area less than 2,500 m² and greater than 400 m², and convenience stores as stores with a sales area less than 400 m² and greater than 120 m². However, the Competition Authority considers that these thresholds should be used with caution and may be adapted to the specific case when stores whose area is close to a threshold (either below or above) are likely to be in direct competition.</w:t>
        <w:br/>
        <w:t>15. Furthermore, competition authorities consider that while each category of store retains its specificity, there is asymmetric competition between certain of these categories. Indeed, a hypermarket may typically be used by some consumers as a convenience store, substituting for a supermarket. Conversely, the reverse is almost never verified, and it is even less so the larger the hypermarket in question. Consequently, if the target store is a hypermarket, the analysis is conducted on a market comprising only hypermarkets, on the one hand, and on a market comprising supermarkets and equivalent forms of commerce (hypermarkets, discounters, and popular stores) excluding small retail trade (less than 400 m²), on the other hand. If the target store is a supermarket, the analysis is conducted only on the second type of market mentioned above.</w:t>
        <w:br/>
        <w:t>16. In this case, the stores in Baraqueville and Réquista have sales areas of 2,083 m² and 1,920 m², respectively. They therefore fall into the category of supermarkets.</w:t>
        <w:br/>
        <w:t>2. GEOGRAPHICAL DELIMITATION</w:t>
        <w:br/>
        <w:t>17. Regarding supermarkets, the competitive analysis is conducted based on a catchment area corresponding to the market where consumer demand and the supply of supermarkets and equivalent forms of commerce meet, located within approximately 15 minutes of driving time. These latter forms of commerce may include, in addition to supermarkets, hypermarkets located near consumers and discount stores.</w:t>
        <w:br/>
        <w:t>18. Other criteria may nevertheless be taken into account to assess the impact of a concentration on the competitive situation in the retail distribution markets, which may lead to refining the usual delimitations in isochrone zones, such as the analysis of actual consumer behavior (surveys, diversion ratio calculations) and the actual footprints of the target stores.</w:t>
        <w:br/>
        <w:t>19. In this case, the competitive analysis will be conducted on a market including hypermarkets, supermarkets, and discount stores located within a 15-minute driving radius from the two target stores.</w:t>
        <w:br/>
        <w:t>III. Competitive Analysis</w:t>
        <w:br/>
        <w:t>A. UPSTREAM SUPPLY MARKETS</w:t>
        <w:br/>
        <w:t>20. In the upstream markets for the supply of predominantly food products, the operation, which concerns the change of control of two stores currently under the Carrefour group brand, is not likely to significantly strengthen the purchasing power of the Carrefour group, across all products, whether by major product groups or by distribution channels.</w:t>
        <w:br/>
        <w:t>21. Consequently, the operation is not likely to harm competition in the upstream supply markets.</w:t>
        <w:br/>
        <w:t>B. DOWNSTREAM DISTRIBUTION MARKETS</w:t>
        <w:br/>
        <w:t>22. The acquisition of a point of sale under a brand contract by its network head, as is the case in the present operation, is likely to reduce the pre-existing competition prior to the operation, both in terms of price and quality and diversity of the product assortments offered for sale.</w:t>
        <w:br/>
        <w:t>23. By definition, such an operation does not alter inter-brand competition. In cases where the brand has a significant position in the relevant market, the Competition Authority examines whether the operation is likely to reduce intra-brand competition when the target point of sale had commercial autonomy from its network head.</w:t>
        <w:br/>
        <w:t>24. Furthermore, in the presence of a significant position of a brand in the relevant market, the acquisition of a point of sale under a brand contract by its network head is likely to eliminate potential inter-brand competition (i.e., the possibility of a competing brand entering into a brand contract with the target point of sale) if it leads to creating or strengthening market lock-in in favor of the brand.</w:t>
        <w:br/>
        <w:t>Regarding the Baraqueville store (Carrefour Market)</w:t>
        <w:br/>
        <w:t>25. In the market comprising hypermarkets, supermarkets, and discount stores located within a catchment area defined by a 15-minute driving time from the Baraqueville store, two other stores are operated under the Carrefour brand: a Carrefour Market store, with an area of 2,045 m², located in Luc-la-Primaube (12), and a Carrefour Contact store, with an area of 1,278 m², located in Rodez (12).</w:t>
        <w:br/>
        <w:t>26. In this area, the Carrefour brand represents [30-40]%, of market share, including [10-15]% for the Baraqueville store. It will face competition from 6 stores under various brands, including U ([20-25]%), Lidl ([10-15]%), and Intermarché ([10-15]%).</w:t>
        <w:br/>
        <w:t>27. Therefore, considering this relatively moderate market share and the existence of competing brands that constitute credible alternatives, the operation is not likely to harm competition in the market for the distribution of predominantly food products in the area of the Baraqueville store.</w:t>
        <w:br/>
        <w:t>Regarding the Réquista store (Carrefour Market)</w:t>
        <w:br/>
        <w:t>28. In the market comprising hypermarkets, supermarkets, and discount stores located within a catchment area defined by a 15-minute driving time from the Réquista store, there is only one other point of sale: a Carrefour Contact store, with an area of 650 m², located in the same municipality.</w:t>
        <w:br/>
        <w:t>(i) Analysis of inter-brand competition</w:t>
        <w:br/>
        <w:t>29. Prior to the operation, the alternative offered to consumers in this local market is therefore constituted by the choice between a Carrefour Market supermarket (74.7%), exclusively controlled by [confidential], and a Carrefour Contact supermarket (25.3%) jointly controlled by [confidential] and the Carrefour group. Following the operation, the Carrefour group will control, exclusively or jointly, these two supermarkets.</w:t>
        <w:br/>
        <w:t>30. The operation therefore does not have the effect of altering the current inter-brand competition in this market.</w:t>
        <w:br/>
        <w:t>31. However, to the extent that the Carrefour brand holds a monopoly there, it is likely to reduce intra-brand competition or to lock out access to the market for a competing brand (potential inter-brand competition).</w:t>
        <w:br/>
        <w:t>(ii) Analysis of intra-brand competition</w:t>
        <w:br/>
        <w:t>32. Regarding intra-brand competition, the operation results in the Carrefour group taking control of a store operated under one of its brands under a franchise agreement (Carrefour Market).</w:t>
        <w:br/>
        <w:t>33. However, a franchisee who has sufficient commercial autonomy from its network head can exert competitive pressure on stores under the same brand, whether they are owned by the network head or also franchised.</w:t>
        <w:br/>
        <w:t>34. Thus, in its decision No. 14-DCC-173 of November 21, 2014, regarding the exclusive control of Dia France SAS by Carrefour France SAS, the Competition Authority considered that the Proxi brand contract conferred commercial autonomy to its beneficiary. It notably noted that "The license agreement provides for… a 'priority' supply from Carrefour and a right of first refusal in favor of</w:t>
      </w:r>
    </w:p>
    <w:p>
      <w:r>
        <w:rPr>
          <w:b/>
        </w:rPr>
        <w:t>[Pages 7–9]</w:t>
      </w:r>
    </w:p>
    <w:p>
      <w:r>
        <w:t>Carrefour in the event of a transfer, which is insufficient to conclude the absence of commercial autonomy of the Proxi brands vis-à-vis the Carrefour group, insofar as these relationships do not involve any pricing framework, nor any obligation to reference, nor any obligation to participate in the communication or promotional operations of the Carrefour group."</w:t>
      </w:r>
    </w:p>
    <w:p>
      <w:r>
        <w:t>35. Indeed, the commercial autonomy of members of a distribution network is assessed against several criteria established by the Competition Authority and the Council of State, including: (i) the possibility for the head of the network to set maximum prices for its members impacting the member's freedom to set its prices independently, (ii) the supply obligations of members to the group for a significant portion of their purchases, (iii) the obligation to respect preemption, substitution, and preference clauses in favor of the group in the event of a transfer of their store outside the family perimeter, (iv) the obligation to participate in a certain number of promotional operations per year, during which members must sell products at the prices indicated in the advertising documents, (v) the obligation to reference more than 50% of the product lines of the head of the network, or (vi) the more or less long duration of the contracts.</w:t>
      </w:r>
    </w:p>
    <w:p>
      <w:r>
        <w:t>36. In this case, the franchise agreement relating to the Réquista store provides for the communication of "desirable" prices and a framework for the assortment policy that "the franchisee undertakes to take into account as much as possible." While the latter retains the freedom to adapt the assortment and pricing policies to the local market specifics, these modifications remain framed by the Carrefour group, which can assess their compatibility with the brand image. Furthermore, the franchisee is required to participate in communication operations organized by the Carrefour group. The advertising strategy of the brand is defined by the head of the network, which establishes with the franchisee the adaptations to be made at the local level. The contract specifies that the franchisee is obliged to comply with the communication and animation plan proposed by the franchisor. Moreover, the franchise agreement has a duration of 7 years, with tacit renewal for successive periods of 7 years, and grants the Carrefour group a right of preference, particularly in the event of a transfer of the business or shares of the franchised company. The contract also provides for a right of approval of the candidate for the takeover in favor of the Carrefour group in the event that it decides not to exercise its right of preference.</w:t>
      </w:r>
    </w:p>
    <w:p>
      <w:r>
        <w:t>37. Consequently, the franchisee operating the Réquista store did not have commercial autonomy in relation to the Carrefour group, so that the acquisition of this point of sale by the Carrefour group does not alter the conditions of current intra-brand competition in this market.</w:t>
      </w:r>
    </w:p>
    <w:p>
      <w:r>
        <w:t>(iii) Analysis of potential inter-brand competition</w:t>
      </w:r>
    </w:p>
    <w:p>
      <w:r>
        <w:t>38. Even in the absence of commercial autonomy of a franchisee vis-à-vis a head of network, the franchisee may decide to exit the network in order to join a competing network upon the expiration of its franchise agreement in the absence of non-competition clauses. If the brand holds a significant position in the relevant market, the lock-in resulting from an acquisition operation of a point of sale under brand contract by its head of network is likely to harm competition by eliminating the potential competition that could be exercised by a competing brand.</w:t>
      </w:r>
    </w:p>
    <w:p>
      <w:r>
        <w:t>39. In this case, the franchise agreement for the Carrefour Market store was concluded in 2014, for a renewable duration of 7 years, unless terminated by either party six months before the expiration of the current period. Furthermore, this contract does not provide for a non-competition clause in favor of the Carrefour group in the event of non-renewal. Thus, upon the expiration of the franchise agreement in 2021, the franchisee had the option not to renew the contract in order to exit the Carrefour network to operate the business under a competing brand.</w:t>
      </w:r>
    </w:p>
    <w:p>
      <w:r>
        <w:t>40. However, following the operation, the Carrefour group must take control of the company Zormat, which holds the business operated by CVP Distribution under the aforementioned management lease agreement (see §4 and §5 above).</w:t>
      </w:r>
    </w:p>
    <w:p>
      <w:r>
        <w:t>41. Consequently, CVP Distribution will no longer have the possibility to operate the Réquista store under a competing brand in the medium term, thereby eliminating the potential competition that would have prevailed in 2021, the date on which the Carrefour Market franchise agreement is set to expire.</w:t>
      </w:r>
    </w:p>
    <w:p>
      <w:r>
        <w:t>42. The disappearance of potential inter-brand competition therefore raises serious doubts about harm to competition in the predominantly food distribution market in the Réquista area.</w:t>
      </w:r>
    </w:p>
    <w:p>
      <w:r>
        <w:t>IV. Commitments</w:t>
      </w:r>
    </w:p>
    <w:p>
      <w:r>
        <w:t>43. Concurrently with the submission of its notification file, the Carrefour group presented commitments on March 15 and April 18, 2018, aimed at remedying the risk of harm to competition identified above.</w:t>
      </w:r>
    </w:p>
    <w:p>
      <w:r>
        <w:t>A. PROPOSED COMMITMENTS</w:t>
      </w:r>
    </w:p>
    <w:p>
      <w:r>
        <w:t>44. The Carrefour group has committed to sell 100% of the capital of the company Marledis, which holds and operates the only competing store of the Réquista store located in the local market, under the Carrefour Contact brand. This sale must be carried out after [confidential], which holds 74% of the capital of Marledis, has sold all of their shares to the Carrefour group, in order to allow the latter to sell 100% of the capital of Marledis to an independent buyer who must be pre-approved by the Competition Authority.</w:t>
      </w:r>
    </w:p>
    <w:p>
      <w:r>
        <w:t>45. Concurrently with this sale, the Carrefour group has also committed to conclude a Proxi Super license agreement for the operation of the point of sale owned by Marledis.</w:t>
      </w:r>
    </w:p>
    <w:p>
      <w:r>
        <w:t>B. ASSESSMENT OF THE PROPOSED COMMITMENTS</w:t>
      </w:r>
    </w:p>
    <w:p>
      <w:r>
        <w:t>1. ON THE PRINCIPLES GUIDING THIS ASSESSMENT</w:t>
      </w:r>
    </w:p>
    <w:p>
      <w:r>
        <w:t>46. The measures intended to remedy the harms to competition resulting from the notified operation must comply with the general criteria defined by the decision-making practice of competition authorities and case law in order to be deemed sufficient to ensure effective competition in the relevant markets, in accordance with the provisions of Article L. 430-7 of the Commercial Code.</w:t>
      </w:r>
    </w:p>
    <w:p>
      <w:r>
        <w:t>47. As specified in the guidelines of the Competition Authority regarding the control of concentrations, these measures must be effective in remedying the identified harms to competition. To this end, their implementation must not raise doubts, which implies that they should be drafted in a sufficiently clear and precise manner and that the operational modalities for their realization should be sufficiently detailed. Their implementation must also be swift, as competition is not preserved as long as they are not realized. They must also be controllable. Finally, the Competition Authority must ensure that the corrective measures are neutral, in the sense that they must aim to protect competition as such and not specific competitors.</w:t>
      </w:r>
    </w:p>
    <w:p>
      <w:r>
        <w:t>48. The Competition Authority primarily seeks structural remedies, which aim to ensure competitive market structures through divestitures of activities or certain assets, unless behavioral remedies prove equally effective in compensating for the harms to competition.</w:t>
      </w:r>
    </w:p>
    <w:p>
      <w:r>
        <w:t>49. The Authority also ensures that the corrective measures are proportionate. The measures adopted must effectively remedy the identified harms to competition, imposing on companies a burden strictly necessary to maintain or restore sufficient competition.</w:t>
      </w:r>
    </w:p>
    <w:p>
      <w:r>
        <w:t>50. In this case, the proposed commitment is mixed. It has a structural dimension in that it provides for the divestiture, to an independent buyer, of the capital of the company that operates the only competing store of the acquired point of sale. It is also of a behavioral nature since it involves the conclusion of a brand contract that must allow the buyer to be able to exit the Carrefour network. This combination of commitments is likely to maintain potential inter-brand competition in the Réquista area.</w:t>
      </w:r>
    </w:p>
    <w:p>
      <w:r>
        <w:t>2. ON THE APPROPRIATENESS OF THE PROPOSED COMMITMENT</w:t>
      </w:r>
    </w:p>
    <w:p>
      <w:r>
        <w:t>51. The sale of 100% of the capital of Marledis, jointly controlled by the Carrefour group and [confidential], to an independent buyer is likely to allow a new operator to enter the predominantly food distribution market in the Réquista area. The Carrefour group must therefore lose de jure control of this point of sale following this sale.</w:t>
      </w:r>
    </w:p>
    <w:p>
      <w:r>
        <w:t>52. However, this store will continue to be operated under the Carrefour brand, with a contract of a duration of at least 5 years.</w:t>
      </w:r>
    </w:p>
    <w:p>
      <w:r>
        <w:t>53. Consequently, only a brand contract capable of granting the franchisee the possibility of joining, in the medium term, a competing distribution network will allow for the maintenance of the</w:t>
      </w:r>
    </w:p>
    <w:p>
      <w:r>
        <w:rPr>
          <w:b/>
        </w:rPr>
        <w:t>[Pages 10–10]</w:t>
      </w:r>
    </w:p>
    <w:p>
      <w:r>
        <w:t>potential inter-brand competition that existed in the market between the two stores in Réquista.</w:t>
      </w:r>
    </w:p>
    <w:p>
      <w:r>
        <w:t>54. In this case, the Proxi Super brand license agreement must be concluded for an initial duration of three years, without a non-compete clause, so that the possibility of one of the stores in the Réquista area exiting the Carrefour network is preserved in 2021 or 2022 (depending on the exact date of implementation of the commitment).</w:t>
      </w:r>
    </w:p>
    <w:p>
      <w:r>
        <w:t>55. The Carrefour group has committed to implementing the commitments within a maximum period of […] months from the date of this decision, which constitutes a rapid implementation period.</w:t>
      </w:r>
    </w:p>
    <w:p>
      <w:r>
        <w:t>56. It follows from the above that the Competition Authority considers that the commitments proposed by the notifying party are sufficient to eliminate the risks of harm to competition resulting from the operation.</w:t>
      </w:r>
    </w:p>
    <w:p>
      <w:r>
        <w:t>DECIDES</w:t>
      </w:r>
    </w:p>
    <w:p>
      <w:r>
        <w:t>Sole Article: The operation notified under number 17-233 is authorized subject to the commitments described above and attached to this decision.</w:t>
      </w:r>
    </w:p>
    <w:p>
      <w:r>
        <w:t xml:space="preserve">The Vice-President,  </w:t>
        <w:br/>
        <w:t xml:space="preserve">Élisabeth Flüry-Hérard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