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https://www.autoritedelaconcurrence.fr/fr/decision-de-controle-des-concentrations/relative-la-prise-de-controle-exclusif-dexcellence-imagerie</w:t>
      </w:r>
    </w:p>
    <w:p>
      <w:r>
        <w:t>Pages translated : 15</w:t>
      </w:r>
    </w:p>
    <w:p/>
    <w:p>
      <w:r>
        <w:rPr>
          <w:b/>
        </w:rPr>
        <w:t>[Pages 1–3]</w:t>
      </w:r>
    </w:p>
    <w:p>
      <w:r>
        <w:t xml:space="preserve">FRENCH REPUBLIC  </w:t>
        <w:br/>
        <w:t xml:space="preserve">Decision No. 24-DCC-88 of May 6, 2024  </w:t>
        <w:br/>
        <w:t>regarding the exclusive control of Excellence Imagerie, Imagerie Duroc, and Groupement Imagerie Médicale Angevine by Antin Infrastructures Partners</w:t>
      </w:r>
    </w:p>
    <w:p>
      <w:r>
        <w:t xml:space="preserve">The Competition Authority,  </w:t>
        <w:br/>
        <w:t xml:space="preserve">Having regard to the notification file submitted in full to the merger control service on April 9, 2024, regarding the exclusive control of Excellence Imagerie, Imagerie Duroc, and Groupement Imagerie Médicale Angevine by Antin Infrastructure Partners, formalized by a share transfer agreement and two title transfer agreements dated January 21, 2024;  </w:t>
        <w:br/>
        <w:t xml:space="preserve">Having regard to Book IV of the Commercial Code relating to price freedom and competition, and in particular its Articles L. 430-1 to L. 430-7;  </w:t>
        <w:br/>
        <w:t xml:space="preserve">Having regard to the additional elements submitted by the notifying party during the investigation;  </w:t>
        <w:br/>
        <w:t xml:space="preserve">Having regard to the other documents in the file;  </w:t>
        <w:br/>
        <w:t>Adopts the following decision:</w:t>
      </w:r>
    </w:p>
    <w:p>
      <w:r>
        <w:t xml:space="preserve">Summary1  </w:t>
        <w:br/>
        <w:t xml:space="preserve">By this decision, the Authority examined the operation of exclusive control of Excellence Imagerie, Imagerie Duroc, and Groupement Imagerie Médicale Angevine by Antin. The target companies are simultaneously active in the medical imaging sector in France.  </w:t>
        <w:br/>
        <w:t xml:space="preserve">The Authority has never been called upon to rule, in the context of the merger control it exercises, on the medical imaging sector.  </w:t>
        <w:br/>
        <w:t xml:space="preserve">It conducted its analysis on the upstream market for liberal doctors' access to heavy medical equipment ("HME") including MRIs and CT scanners, as well as on the downstream market for radiology services in the city of Paris.  </w:t>
        <w:br/>
        <w:t xml:space="preserve">Regarding the upstream market for liberal doctors' access to HME, the Authority considered it appropriate, for the purposes of this case, to identify this market due to the difference between radiologists' access to HME, the operation of which is subject to the authorization of the Regional Health Agency, and access to other radiology devices, which are not subject to such regulation. The Authority also considered that this market could be segmented between the categories of HME, namely MRIs and CT scanners. As for the geographic delineation of this market, the Authority retained a local level corresponding to the territorial division for the allocation of HME authorizations defined by the regional health agencies.  </w:t>
        <w:br/>
        <w:t xml:space="preserve">The Authority also identified a downstream market for radiology services, which could be segmented between MRI examinations, CT scan examinations, conventional radiology examinations, ultrasound examinations, and mammography examinations. Regarding the geographic delineation of this downstream market, the Authority retained the same delineation as that retained for the upstream market of liberal doctors' access to HME.  </w:t>
        <w:br/>
        <w:t xml:space="preserve">Concerning the risks of horizontal effects on the upstream market for radiologists' access to HME, the operation should not substantially alter the competitive structure of this market to the benefit of the new entity due to the presence of significant competitors. The Authority also notes that the regulation of this market by the regional health agencies largely frames the functioning of this market.  </w:t>
        <w:br/>
        <w:t xml:space="preserve">Regarding the risks of horizontal effects on the downstream market for radiology services, regardless of the segmentation considered, the Authority noted that any competition issue can be ruled out as long as the market share of the new entity remains limited. Furthermore, the Competition Authority noted the low differentiation of services offered by radiology practices and the atomistic nature of the supply of radiology services in Paris.  </w:t>
        <w:br/>
        <w:t xml:space="preserve">Regarding the risks of vertical effects, the Authority concluded that the operation was not likely to raise competition issues, given the limited market shares of the new entity across all relevant markets and the regulation by the regional health agencies.  </w:t>
        <w:br/>
        <w:t xml:space="preserve">Consequently, the Competition Authority authorized the operation.  </w:t>
        <w:br/>
        <w:t>1 This summary is strictly informative. Only the reasons for the decision numbered below are authoritative.</w:t>
      </w:r>
    </w:p>
    <w:p>
      <w:r>
        <w:t xml:space="preserve">SUMMARY  </w:t>
        <w:br/>
        <w:t xml:space="preserve">I. THE COMPANIES CONCERNED AND THE OPERATION .............. 4  </w:t>
        <w:br/>
        <w:t xml:space="preserve">II. DELINEATION OF RELEVANT MARKETS ........................... 5  </w:t>
        <w:br/>
        <w:t xml:space="preserve">A. UPSTREAM MARKETS FOR LIBERAL DOCTORS' ACCESS TO HEAVY MEDICAL EQUIPMENT EXAMINATIONS ..........................................5  </w:t>
        <w:br/>
        <w:t xml:space="preserve">1. PRODUCT MARKETS ............................................................................................5  </w:t>
        <w:br/>
        <w:t xml:space="preserve">2. GEOGRAPHIC MARKETS .....................................................................................8  </w:t>
        <w:br/>
        <w:t xml:space="preserve">B. DOWNSTREAM MARKETS FOR RADIOLOGY SERVICES .................................................8  </w:t>
        <w:br/>
        <w:t xml:space="preserve">1. PRODUCT MARKETS ............................................................................................8  </w:t>
        <w:br/>
        <w:t xml:space="preserve">2. GEOGRAPHIC MARKETS ...................................................................................10  </w:t>
        <w:br/>
        <w:t xml:space="preserve">III. COMPETITIVE ANALYSIS .................................................... 11  </w:t>
        <w:br/>
        <w:t xml:space="preserve">A. ANALYSIS OF HORIZONTAL EFFECTS .............................................................11  </w:t>
        <w:br/>
        <w:t xml:space="preserve">1. THE UPSTREAM MARKET FOR LIBERAL RADIOLOGISTS' ACCESS TO HME ........11  </w:t>
        <w:br/>
        <w:t xml:space="preserve">2. THE DOWNSTREAM MARKETS FOR RADIOLOGY SERVICES ..................................................12  </w:t>
        <w:br/>
        <w:t xml:space="preserve">B. ANALYSIS OF VERTICAL EFFECTS ....................................................................14  </w:t>
        <w:br/>
        <w:t>DECISION ..................................................................................................... 15</w:t>
      </w:r>
    </w:p>
    <w:p>
      <w:r>
        <w:rPr>
          <w:b/>
        </w:rPr>
        <w:t>[Pages 4–6]</w:t>
      </w:r>
    </w:p>
    <w:p>
      <w:r>
        <w:t xml:space="preserve">I. The Companies Concerned and the Operation  </w:t>
        <w:br/>
        <w:t xml:space="preserve">The company Antin Infrastructure Partners ("Antin") is an independent private equity firm specializing in investments in infrastructure related notably to the sectors of energy, environment, telecommunications, transportation, and digital and social infrastructure. It is wholly owned by Antin SA, a company listed on the Paris stock exchange. The majority of the capital and voting rights of the latter are held by partners who are members of the company's management team.  </w:t>
        <w:br/>
        <w:t xml:space="preserve">The group Excellence Imagerie ("Excellence Imagerie") is active in the medical imaging sector in Paris. Excellence Imagerie comprises forty-six radiologists practicing in four radiology centers located in the 4th, 8th, 10th, 14th, and 17th arrondissements of Paris, as well as in Vincennes. The parent company of the Excellence Imagerie group is SAS Excellence Imagerie, which is indirectly owned by UI Investissement, alongside the practitioners working in the Excellence Imagerie centers.  </w:t>
        <w:br/>
        <w:t xml:space="preserve">Imagerie Duroc ("Duroc") is active in the medical imaging sector in Paris and comprises ten associated radiologists practicing in four radiology centers located in the 6th arrondissement of Paris. The capital of the parent company of the Duroc group, SPFPL Holding Duroc Parnasse, is distributed among several associated radiologists.  </w:t>
        <w:br/>
        <w:t xml:space="preserve">The Groupement Imagerie Médicale Angevine ("GIMA") is active in the medical imaging sector in the department of Maine-et-Loire (49), primarily in Angers. The shareholding of the parent company of GIMA, SPFPL AI 2022, is distributed among twenty-four associated radiologists.  </w:t>
        <w:br/>
        <w:t xml:space="preserve">The contemplated operation, formalized by a share purchase agreement and two transfer agreements dated January 21, 2024, consists of three interdependent acquisitions constituting a single operation: the acquisition of Excellence Imagerie by Antin, then the acquisition of Duroc by Antin via Excellence Imagerie, and finally the acquisition of GIMA by Antin via Excellence Imagerie. The acquisition of Duroc and GIMA is constituted by the contribution of the shares of the parent companies of Duroc and GIMA to the parent company of Excellence Imagerie prior to the acquisition of Excellence Imagerie by Antin. In consideration for this contribution, shares of the parent company of Excellence Imagerie will be issued for the benefit of the sellers Duroc and GIMA. Following the acquisition of Excellence Imagerie by Antin, the shares issued for the benefit of the sellers Duroc and GIMA will be acquired by Antin. Since these operations are carried out by the same acquirer, namely Antin, that they are linked by a conditionality and carried out on the same day, and that they all constitute a concentration operation resulting in a change of control, they must be assessed as interdependent operations in accordance with paragraphs 77 and following of the Authority's guidelines on the control of concentrations.  </w:t>
        <w:br/>
        <w:t xml:space="preserve">Insofar as it results in the exclusive control by Antin of Excellence Imagerie, Duroc, and GIMA, the notified operation constitutes a concentration operation within the meaning of Article L. 430-1 of the Commercial Code.  </w:t>
        <w:br/>
        <w:t xml:space="preserve">The companies concerned together achieve a total worldwide turnover of more than 150 million euros (Antin: [≥ 150 million] euros for the fiscal year ending December 31, 2022; Excellence Imagerie: [≤ 150 million] euros for the fiscal year ending December 31, 2022; Duroc: [≤ 150 million] euros for the fiscal year ending December 31, 2022; and GIMA: [≤ 150 million] euros for the fiscal year ending December 31, 2022). At least two of the companies concerned achieve a turnover in France exceeding 50 million euros (Antin: [≥ 50 million] euros for the fiscal year ending December 31, 2022; Excellence Imagerie: [≥ 50 million] euros for the fiscal year ending December 31, 2022). Given these turnover figures, the operation does not have a European dimension. However, the control thresholds mentioned in I of Article L. 430-2 of the Commercial Code are exceeded. This operation is therefore subject to the provisions of Articles L. 430-3 and following of the Commercial Code relating to economic concentration.  </w:t>
        <w:br/>
        <w:t xml:space="preserve">II. Delineation of Relevant Markets  </w:t>
        <w:br/>
        <w:t xml:space="preserve">The target companies are simultaneously active in the medical imaging sector in France.  </w:t>
        <w:br/>
        <w:t xml:space="preserve">Based on its decision-making practice and the investigation conducted in the context of the present operation, the Authority considers that the analysis can be conducted, in this case, on upstream markets related to access to magnetic resonance imaging ("MRI") examinations and CT scan examinations performed on a liberal basis (A) and on downstream markets related to radiology services (MRI examinations, CT scans, conventional radiography, ultrasound, and mammography) (B).  </w:t>
        <w:br/>
        <w:t xml:space="preserve">A. UPSTREAM MARKETS FOR LIBERAL DOCTORS' ACCESS TO HEAVY EQUIPMENT EXAMINATIONS  </w:t>
        <w:br/>
        <w:t xml:space="preserve">1. PRODUCT MARKETS  </w:t>
        <w:br/>
        <w:t xml:space="preserve">The Authority has never been called upon to rule, in the context of the concentration controls it exercises, on the medical imaging sector and more specifically on the existence of a potential upstream market for liberal radiologists' access to heavy medical equipment ("HME") including MRIs and CT scanners.  </w:t>
        <w:br/>
        <w:t xml:space="preserve">However, the Authority has been able, in contentious matters, to note the existence of a potential market for radiologists' access to HME. It considered that "the product market concerns CT and MRI examinations performed by liberal radiologists. Both of these machines fall into the category of heavy medical equipment under Article R. 712-2 of the Public Health Code. The characteristic of this market is that the number of CT and MRI machines is limited by the health map and that their operation is subject to a prior authorization regime from the administration. The liberal radiologist, in his capacity as a retail service provider, can only meet the needs of prescribing doctors and patients if he has access to this equipment. Therefore, it is necessary to distinguish an upstream market for access to equipment from the downstream market for radiology services. […] The upstream market for radiologists' access to MRI and CT scan equipment intersects the demand from private practitioners and the supply from companies managing heavy radiology equipment."  </w:t>
        <w:br/>
        <w:t xml:space="preserve">The Authority also considered a possible segmentation of the market for radiologists' access to HME between MRI examinations and CT scan examinations. It noted that it was "possible, depending on whether one considers radiology acts with heavy equipment as a whole or distinguishes certain specialties or pathologies, to define either a single market for radiological exploration using heavy equipment, or two distinct markets, on the one hand, the market for CT examinations, and on the other hand, the market for MRI examinations. The definition of these service markets determines the definition of the upstream markets for access to equipment, which allows, if necessary, to distinguish the market for access to CT from that for access to MRI machines."  </w:t>
        <w:br/>
        <w:t xml:space="preserve">In accordance with this decision-making practice, the notifying party argues for the existence of an upstream market for access to HME, which can be divided between liberal MRI examinations and liberal CT scan examinations. It points out in this regard the specificity of the operating regime of HME, the number of which is limited by the health map defined by the regional health agency, as well as the plausible absence of substitutability between MRIs and CT scanners from the perspective of the radiologist.  </w:t>
        <w:br/>
        <w:t xml:space="preserve">It emerges from the investigation conducted in the context of the present case, during which the Authority questioned several operators in the medical imaging sector, that it is relevant to consider, for the needs of the case, the existence of an upstream market for radiologists' access to HME.  </w:t>
        <w:br/>
        <w:t>Indeed, the access of liberal radiologists to heavy medical equipment is regulated and constrained in a given territory. The installation of a machine is subject to authorization from the regional health agencies in accordance with Articles L6122-1 and following and R6122-26 of the Public Health Code. This authorization from the regional health agency is granted by geographic site, for a duration that cannot be less than seven years. When, for a given territory, the regional health agency has several requests, it may encourage the establishment of a joint request. The authorization may also be granted under conditions, both to encourage the establishment of cooperation measures – for example, by imposing the establishment of shifts for third-party radiologists – and a pricing orientation applicable to radiology acts involving HME. If the conditions that allowed the authorization are not respected, the authorization may be suspended or withdrawn.</w:t>
      </w:r>
    </w:p>
    <w:p>
      <w:r>
        <w:rPr>
          <w:b/>
        </w:rPr>
        <w:t>[Pages 7–9]</w:t>
      </w:r>
    </w:p>
    <w:p>
      <w:r>
        <w:t>The regulation of authorizations by regional health agencies results in the limitation of the number of heavy medical equipment (HME) per territory. In this respect, access to HMEs for independent radiologists differs from access to other radiology equipment (radiology tables, ultrasound machines, mammography machines), which do not require such authorization and are, on the contrary, freely accessible, without limitation on numbers.</w:t>
      </w:r>
    </w:p>
    <w:p>
      <w:r>
        <w:t>In addition to the limitation on the number of HMEs, the Authority notes a significant difference in acquisition prices between HMEs and other radiology equipment. According to the operators interviewed, the price of a non-HME radiology device can range from 50,000 euros to 300,000 euros, while the price of a CT scanner is around 700,000 euros and that of an MRI can reach two million euros. The installation of an MRI also requires a significant floor space and therefore substantial renovation work if necessary.</w:t>
      </w:r>
    </w:p>
    <w:p>
      <w:r>
        <w:t>Furthermore, it should be noted that the upstream market for access to HMEs for independent radiologists excludes devices in hospital settings that do not, in principle, provide for the availability of shifts for independent radiologists. However, such shifts may exist – and are even tending to become more frequent – due to the shortage of hospital radiologists.</w:t>
      </w:r>
    </w:p>
    <w:p>
      <w:r>
        <w:t>Moreover, the investigation showed that in the upstream market for independent radiologists' access to HMEs, a distinction can be made between access to MRI examinations and access to CT scan examinations. Indeed, MRIs and CT scanners do not appear to be substitutable, both for the independent radiologist and for the patient. First, while an MRI uses wave technology to produce images of organs, bones, and soft tissues resulting in 2D or 3D images, a CT scanner relies on X-ray technology providing a 3D result. The respondents interviewed during the investigation confirm that both the technology used and the results obtained – and therefore the possible diagnoses – differ between an MRI and a CT scan.</w:t>
      </w:r>
    </w:p>
    <w:p>
      <w:r>
        <w:t>Additionally, there are differences in purchase prices, which can vary from one to two times between a CT scanner and an MRI. The amount of the technical package as well as the amount covered by health insurance for the patient also vary depending on the HME used.</w:t>
      </w:r>
    </w:p>
    <w:p>
      <w:r>
        <w:t>These elements, combined with the fact that conventional radiology, ultrasound, and mammography equipment are generally present in all radiology practices in urban areas, allow for the conclusion that, in this specific case, there is no need to study the existence of potential upstream markets for access to conventional radiology, ultrasound, and mammography equipment for independent radiologists. In any case, it emerges from the information provided by the notifying party that the new entity will represent a very limited share of purchases in radiological equipment in France, regardless of the type of equipment considered (HME or non-HME devices and other products necessary for the provision of radiology services such as contrast agents, medical consumables, or software used in the context of radiology services). The operation is therefore not likely to harm competition in these potential markets.</w:t>
      </w:r>
    </w:p>
    <w:p>
      <w:r>
        <w:t>Indeed, according to administrative case law, "it is only when the needs of the public hospital service justify it that practitioners exercising exclusively in the city can benefit, under certain conditions, from such access" (C.E. July 27, 2005, request no. 254232, mentioned in the tables of the Lebon collection). See, in this sense, the Authority's decision no. 13-D-13 of May 30, 2013, regarding practices concerning access to CT scanners and MRIs installed in the Saint-Étienne basin.</w:t>
      </w:r>
    </w:p>
    <w:p>
      <w:r>
        <w:t>Finally, the Authority notes that not all independent radiologists systematically have both types of HMEs in their radiology center. According to estimates from the notifying party, about a quarter of independent radiologists performing HME examinations in Paris only have one type of HME. However, the Authority notes that these radiologists can, by agreement, access an HME that they do not possess.</w:t>
      </w:r>
    </w:p>
    <w:p>
      <w:r>
        <w:t>It follows from the above that the analysis can be conducted, for the purposes of this case, on an upstream market for independent radiologists' access to HMEs. This market can be segmented between access to MRI examinations performed privately and access to CT scan examinations performed privately.</w:t>
      </w:r>
    </w:p>
    <w:p>
      <w:r>
        <w:t>2. GEOGRAPHIC MARKETS</w:t>
        <w:br/>
        <w:t>Regarding the geographical delineation of the upstream market for independent radiologists' access to HMEs, the Authority's decision-making practice in contentious matters is based "on the geographical division adopted to plan regional health supply and takes particular account of the level of territorial division retained in the regional health organization scheme (hereinafter, the 'SROS'). This approach allows for the assessment of the minimum level of equipment in heavy medical imaging and to determine the quantified objectives of healthcare supply, these territories being assumed to meet the needs of the population without requiring them to travel beyond their limits."</w:t>
      </w:r>
    </w:p>
    <w:p>
      <w:r>
        <w:t>The Authority thus relies on the zones defined and used by regional health agencies to grant operating authorizations for HMEs. The notifying party as well as the operators in the sector interviewed during the investigation confirm the geographical approach adopted by the Authority in its contentious practice.</w:t>
      </w:r>
    </w:p>
    <w:p>
      <w:r>
        <w:t>It follows from the above that the effects of the operation will be analyzed, for the purposes of this case, at the local level corresponding to the territorial division for the allocation of HME authorizations defined by the ARS.</w:t>
      </w:r>
    </w:p>
    <w:p>
      <w:r>
        <w:t>B. DOWNSTREAM MARKETS FOR RADIOLOGY SERVICES</w:t>
        <w:br/>
        <w:t>1. PRODUCT MARKETS</w:t>
        <w:br/>
        <w:t>The Authority has never been called upon to rule, in the context of concentration control, on the existence of a potential downstream market for radiology services.</w:t>
      </w:r>
    </w:p>
    <w:p>
      <w:r>
        <w:t>However, the Authority was able, in contentious matters, to note the existence of a potential downstream market for radiology services. Furthermore, it considered a segmentation of this market based on the equipment used, considering that the competitive conditions in upstream markets determine those in downstream markets: "[t]he conditions of access for doctors to these pieces of equipment have an effect on the downstream market for the medical service provided by independent radiologists to patients, possibly through prescribing doctors."</w:t>
      </w:r>
    </w:p>
    <w:p>
      <w:r>
        <w:t>Within the category of HMEs, the Authority also considered it "possible, depending on whether radiology procedures are considered as a whole or whether certain specialties or pathologies are distinguished, to define either a single market for radiological exploration using heavy equipment, or two distinct markets, on the one hand, the market for CT scan examinations, and on the other hand, the market for MRI examinations. The definition of these service markets determines the definition of the upstream markets for access to the equipment, which allows, if necessary, to distinguish the market for access to CT scanners and that for access to MRI devices."</w:t>
      </w:r>
    </w:p>
    <w:p>
      <w:r>
        <w:t>The notifying party considers that there exists a downstream market for radiology services, where the supply of imaging and medical diagnostics provided by radiologists meets the needs of patients. It argues that this market can plausibly be segmented by type of examination, namely a downstream market for MRI examinations, a downstream market for CT scan examinations, a downstream market for conventional radiography examinations, a downstream market for ultrasound examinations, and a downstream market for mammography examinations. In support of its position, the notifying party indicates that this typology notably covers the categories used by Social Security and health insurance. Furthermore, it indicates that there are differences in technologies used depending on the type of procedure, differences in results and uses, with the various examinations potentially being complementary in the patient's care and diagnostic pathway. The notifying party also notes differences in prices and coverage by Social Security, but also, from the patient's perspective, accessibility depending on the type of device used.</w:t>
      </w:r>
    </w:p>
    <w:p>
      <w:r>
        <w:t>It emerges from the investigation that it is relevant to consider, for the purposes of this case, the existence of a downstream market for radiology services that may potentially be segmented by type of device.</w:t>
      </w:r>
    </w:p>
    <w:p>
      <w:r>
        <w:t>The Authority notes, first of all, that each radiology procedure (MRI examination, CT scan, conventional radiology, ultrasound, or mammography) differs according to the technology and equipment used. For example, while an MRI uses, as mentioned above, electromagnetic wave technology, CT scanners, mammography machines, and radiology tables use X-rays, while ultrasound machines rely on ultrasound.</w:t>
      </w:r>
    </w:p>
    <w:p>
      <w:r>
        <w:t>From these technological differences arises a wide variety of results and images, for specific use and sometimes complementary. The Authority notes in this regard that, even though X-ray technology is shared among CT scanners, conventional radiology, and mammography, the images produced as well as the uses made of them differ among these three devices: a CT scanner will indeed be capable of producing a 3D image, while the mammography machine, focused on the breast, or the radiology table, will not be able to produce the same degree of precision. The Authority thus notes, as it is...</w:t>
      </w:r>
    </w:p>
    <w:p>
      <w:r>
        <w:rPr>
          <w:b/>
        </w:rPr>
        <w:t>[Pages 10–12]</w:t>
      </w:r>
    </w:p>
    <w:p>
      <w:r>
        <w:t>also confirmed by the operators interviewed, that the different radiology procedures are not substitutable, both from the perspective of the patient and the radiologist making the diagnosis.</w:t>
      </w:r>
    </w:p>
    <w:p>
      <w:r>
        <w:t>Furthermore, each of the technologies and procedures presented above corresponds to a different price level and consequently a different reimbursement from the Social Security.</w:t>
      </w:r>
    </w:p>
    <w:p>
      <w:r>
        <w:t>Moreover, as indicated by the notifying party and confirmed by the operators interviewed, there is a significant disparity in accessibility to these radiology procedures: a medical appointment for an ultrasound examination can be made by a patient for the same day, whereas an examination using heavy medical equipment (HME) may require waiting a few days or weeks.</w:t>
      </w:r>
    </w:p>
    <w:p>
      <w:r>
        <w:t>The Authority finally considers, as emerges from the investigation, that it is not relevant to segment this downstream market based on the organs examined, since the aforementioned devices are capable of establishing a diagnosis for the entire body: an ultrasound machine or a radiology table can, for example, examine the upper or lower body indiscriminately. However, it should be noted that this finding does not apply to examinations performed by a mammography machine, which focuses on breast imaging.</w:t>
      </w:r>
    </w:p>
    <w:p>
      <w:r>
        <w:t>Furthermore, unlike the upstream market, the potential downstream market for radiology procedures, including all types of procedures mentioned above, incorporates the supply available in the public hospital sector. The Authority considers this justified since, from the patient's perspective, the offer from an independent radiologist is substitutable for the offer from radiologists in the public hospital service due to the identity of the procedures offered, despite any potential price differences that may be observed. This approach is consistent with the Authority's decision-making practice of not distinguishing the offer of diagnostics and hospital care based on whether it comes from private or public establishments.</w:t>
      </w:r>
    </w:p>
    <w:p>
      <w:r>
        <w:t>It follows from the above that the analysis can be conducted, for the purposes of the present case, on a downstream market for radiology procedures. This market can be segmented between MRI examinations, CT scan examinations, conventional radiology examinations, ultrasound examinations, and mammography examinations.</w:t>
      </w:r>
    </w:p>
    <w:p>
      <w:r>
        <w:t>2. GEOGRAPHIC MARKETS</w:t>
      </w:r>
    </w:p>
    <w:p>
      <w:r>
        <w:t>Regarding the geographic delineation of the downstream market for radiology procedures, the Authority's decision-making practice in contentious matters considers, as with upstream markets, areas defined by the regional health agencies for granting operating licenses for HME. Furthermore, the Authority has already been able to apply this geographic delineation in the context of concentration control in the field of medical, surgical, and obstetric services.</w:t>
      </w:r>
    </w:p>
    <w:p>
      <w:r>
        <w:t>The notifying party also argues that the downstream markets for radiology procedures should be analyzed at the local level. The investigation conducted confirms this approach, which can be applied to all the segmentations mentioned above, namely, in addition to the downstream markets for HME procedures, the downstream markets for conventional radiology procedures, ultrasound, and mammography.</w:t>
      </w:r>
    </w:p>
    <w:p>
      <w:r>
        <w:t>It follows from the above that the effects of the operation will be analyzed, for the purposes of the present case, at the local level corresponding to the territorial division for the allocation of HME licenses defined by the regional health agencies.</w:t>
      </w:r>
    </w:p>
    <w:p>
      <w:r>
        <w:t>III. Competitive Analysis</w:t>
      </w:r>
    </w:p>
    <w:p>
      <w:r>
        <w:t>A. ANALYSIS OF HORIZONTAL EFFECTS</w:t>
      </w:r>
    </w:p>
    <w:p>
      <w:r>
        <w:t>A risk of harm to competition may be observed when a concentration confers market power to the new entity or strengthens market power that one of the parties held prior to the operation, that is to say, when the operation grants the new entity the power to hinder the maintenance of effective competition in the relevant market by providing it with the ability to behave independently to a significant extent with respect to its competitors and its customers. The new entity would thus be able to significantly increase its prices, reduce the diversity of products or services available in the market, or its pace of innovation.</w:t>
      </w:r>
    </w:p>
    <w:p>
      <w:r>
        <w:t>In order to analyze the existence of market power, the Authority may notably take into account the following elements: the market share of the parties and the degree of market concentration following the operation, the competitive pressure that current competitors as well as potential new entrants can exert, and the purchasing power of customers.</w:t>
      </w:r>
    </w:p>
    <w:p>
      <w:r>
        <w:t>The decision-making practice holds that when the market share of the new entity is below 25%, it is presumed that the operation does not harm competition through unilateral effects.</w:t>
      </w:r>
    </w:p>
    <w:p>
      <w:r>
        <w:t>Given the activities of the parties, the operation leads to overlaps in activity between Excellence Imagerie and Imagerie Duroc in the upstream market for liberal radiologists' access to HME in Paris (1) and in the downstream market for radiology procedures in Paris (2).</w:t>
      </w:r>
    </w:p>
    <w:p>
      <w:r>
        <w:t>1. THE UPSTREAM MARKET FOR LIBERAL RADIOLOGISTS' ACCESS TO HME</w:t>
      </w:r>
    </w:p>
    <w:p>
      <w:r>
        <w:t>In the upstream market for liberal radiologists' access to HME, a significant concentration in favor of the new entity could, for example, allow it to make the conditions of access for independent doctors as associates in liberal practice companies more restrictive or costly, or enable it to recruit radiologists working in competing centers through significant investment and financing capabilities.</w:t>
      </w:r>
    </w:p>
    <w:p>
      <w:r>
        <w:t>The proposed operation results in an overlap in activity between Excellence Imagerie and Imagerie Duroc in the upstream market for liberal radiologists' access to HME in Paris, where the new entity will have, following the operation, estimated market shares of [20-30]% for all HME, [20-30]% for MRIs, and [10-20]% for CT scans.</w:t>
      </w:r>
    </w:p>
    <w:p>
      <w:r>
        <w:t>Furthermore, the Authority notes the presence of numerous competitors of the new entity, such as Imagerie Cardinet, Imagerie Médicale Paris Centre, or Imagerie 114. Even if these competitors are individually less significant than the new entity, they provide numerous alternatives to it for liberal radiologists and also have, for some, significant investment capabilities. It should also be recalled that the distribution among operators of HME is regulated by the regional health agencies for each given territory, notably the Paris territory.</w:t>
      </w:r>
    </w:p>
    <w:p>
      <w:r>
        <w:t>In the context of its analysis, the Authority questioned the impact that the ongoing reform regarding HME licenses introduced by regulatory means in 2022 could have. This reform allows a site already possessing one or two HME to acquire up to three HME for the same address – provided that it already has a CT scan and an MRI on site – without needing to request authorization from the regional health agency for the additional machine(s). The authorization from the regional health agency will thus correspond not to a machine, but to a geographical site that can accumulate up to three HME. This reform aims to increase the number of HME per area.</w:t>
      </w:r>
    </w:p>
    <w:p>
      <w:r>
        <w:t>The Authority notes, based on the information provided by the notifying party, that the aforementioned reform should not significantly change the market shares of the new entity. The notifying party indeed indicated to the Authority that this reform will have only a limited impact on the number of HME held by the new entity since almost all of the sites of Excellence Imagerie and Duroc already reach the ceiling number of three HME. It follows from the above that the operation, although coupled with the reform of HME licenses, should not substantially modify the structure of the upstream market for access to HME to the benefit of the new entity.</w:t>
      </w:r>
    </w:p>
    <w:p>
      <w:r>
        <w:t>Therefore, the operation is not likely to harm competition in the upstream market for liberal radiologists' access to HME, regardless of the segmentation considered.</w:t>
      </w:r>
    </w:p>
    <w:p>
      <w:r>
        <w:t>2. THE DOWNSTREAM MARKETS FOR RADIOLOGY PROCEDURES</w:t>
      </w:r>
    </w:p>
    <w:p>
      <w:r>
        <w:t>In the downstream markets for radiology procedures, a significant concentration in favor of the new entity could, for example, allow it to implement price increases or a decrease in the quality of service.</w:t>
      </w:r>
    </w:p>
    <w:p>
      <w:r>
        <w:t>The proposed operation results in an overlap in activity between Excellence Imagerie and Imagerie Duroc in the downstream market for radiology procedures in Paris and its potential.</w:t>
      </w:r>
    </w:p>
    <w:p>
      <w:r>
        <w:rPr>
          <w:b/>
        </w:rPr>
        <w:t>[Pages 13–15]</w:t>
      </w:r>
    </w:p>
    <w:p>
      <w:r>
        <w:t xml:space="preserve">segmentations: (i) the downstream market for MRI examinations, (ii) the downstream market for CT scan examinations, (iii) the market for conventional radiology procedures, (iv) the downstream market for ultrasound procedures, and (v) the downstream market for mammography procedures.  </w:t>
        <w:br/>
        <w:t xml:space="preserve">Excellence Imagerie Duroc Cumulé  </w:t>
        <w:br/>
        <w:t xml:space="preserve">Global market for  </w:t>
        <w:br/>
        <w:t xml:space="preserve">[5-10]% [0-5]% [5-10]%  </w:t>
        <w:br/>
        <w:t xml:space="preserve">radiology procedures  </w:t>
        <w:br/>
        <w:t xml:space="preserve">Market for MRI  </w:t>
        <w:br/>
        <w:t xml:space="preserve">[5-10]% [0-5]% [10-20]%  </w:t>
        <w:br/>
        <w:t xml:space="preserve">procedures  </w:t>
        <w:br/>
        <w:t xml:space="preserve">Market for CT scan  </w:t>
        <w:br/>
        <w:t xml:space="preserve">[5-10]% [0-5]% [5-10]%  </w:t>
        <w:br/>
        <w:t xml:space="preserve">procedures  </w:t>
        <w:br/>
        <w:t xml:space="preserve">Market for  </w:t>
        <w:br/>
        <w:t xml:space="preserve">conventional radiology  </w:t>
        <w:br/>
        <w:t xml:space="preserve">[5-10]% [0-5]% [5-10]%  </w:t>
        <w:br/>
        <w:t xml:space="preserve">procedures  </w:t>
        <w:br/>
        <w:t xml:space="preserve">Market for ultrasound  </w:t>
        <w:br/>
        <w:t xml:space="preserve">[5-10]% [0-5]% [5-10]%  </w:t>
        <w:br/>
        <w:t xml:space="preserve">procedures  </w:t>
        <w:br/>
        <w:t xml:space="preserve">Market for  </w:t>
        <w:br/>
        <w:t xml:space="preserve">[10-20]% [0-5]% [10-20]%  </w:t>
        <w:br/>
        <w:t xml:space="preserve">mammography procedures  </w:t>
        <w:br/>
        <w:t xml:space="preserve">In the market for radiology procedures, regardless of the segmentation considered, the cumulative market share of the parties is below 15%, with a limited change in the competitive structure of the market due to Duroc's moderate market share.  </w:t>
        <w:br/>
        <w:t xml:space="preserve">In the downstream markets for MRI and CT scan procedures, the new entity will continue to face competition from significant private operators such as Imagerie Cardinet, IMPC, and Imagerie 114, as well as public establishments equipped with heavy medical equipment (HME). Furthermore, the Authority notes that the ARS can, within the framework of the operating authorizations for HME that it regularly grants, limit the ability of private establishments to charge excess fees through the pricing orientation of HME examinations.  </w:t>
        <w:br/>
        <w:t xml:space="preserve">In the downstream markets for other radiology procedures (conventional radiology, ultrasound, mammography), the Authority observes that the services offered by radiology practices exhibit a low level of differentiation since, apart from the HME for which authorization from the regional health agency is required (see above), city radiology practices are able to perform all of the aforementioned procedures and that the supply of these radiology procedures in Paris is characterized by a high degree of atomization.  </w:t>
        <w:br/>
        <w:t xml:space="preserve">Some operators interviewed indicated that the new entity will concentrate several recognized centers of expertise in the broader field of senology, corresponding to all screening and study examinations of breast pathologies. The Authority notes that this expertise of the new entity in senology is not likely to harm competition. Senology includes in particular (i) mammography examinations, (ii) breast ultrasound examinations, and (iii) interventional radiology related to the breast. In each of these markets, the Authority notes the presence of numerous competing operators and that the combination of the activities of Excellence Imagerie and Duroc is not likely to significantly alter the structure of competition. The Authority further notes that most of the operators interviewed do not identify any particular competition issues for senology activities.  </w:t>
        <w:br/>
        <w:t xml:space="preserve">It follows from the above that the operation is not likely to raise any competition issues in the downstream market for radiology procedures, regardless of the segmentations considered.  </w:t>
        <w:br/>
        <w:t xml:space="preserve">B. ANALYSIS OF VERTICAL EFFECTS  </w:t>
        <w:br/>
        <w:t xml:space="preserve">A vertical concentration can restrict competition by making access to the markets in which the new entity will be active more difficult, or even potentially excluding competitors or penalizing them by increasing their costs. The decisional practice generally considers that it is unlikely that a company with a market share below 30% in a relevant market can lock in a downstream or upstream market.  </w:t>
        <w:br/>
        <w:t xml:space="preserve">In this case, the parties will be present both in the upstream market for liberal radiologists' access to HME (including access to MRIs and access to CT scans) and in the downstream markets for MRI and CT scan procedures. Significant market power could, for example, allow the new entity to limit or degrade the access conditions for third-party radiologists to its HME technical platforms and thus limit the ability of third-party liberal radiologists to offer their services in the downstream market for HME procedures.  </w:t>
        <w:br/>
        <w:t xml:space="preserve">However, the Authority notes that, given the limited market shares of the new entity across all relevant markets – well below 30% – the operation is not likely to pose risks through vertical effects. Furthermore, regional health agencies can impose, within the framework of their authorizations, the pooling of requests and thus the availability of HME to other radiologists.  </w:t>
        <w:br/>
        <w:t>The operation is therefore not likely to harm competition through vertical effects.</w:t>
      </w:r>
    </w:p>
    <w:p>
      <w:r>
        <w:t xml:space="preserve">DECISION  </w:t>
        <w:br/>
        <w:t xml:space="preserve">Sole Article: The operation notified under number 24-038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