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https://www.autoritedelaconcurrence.fr/fr/decision-de-controle-des-concentrations/relative-la-prise-de-controle-exclusif-du-fonds-de-8</w:t>
      </w:r>
    </w:p>
    <w:p>
      <w:r>
        <w:t>Pages translated : 2</w:t>
      </w:r>
    </w:p>
    <w:p/>
    <w:p>
      <w:r>
        <w:rPr>
          <w:b/>
        </w:rPr>
        <w:t>[Pages 1–2]</w:t>
      </w:r>
    </w:p>
    <w:p>
      <w:r>
        <w:t>FRENCH REPUBLIC</w:t>
        <w:br/>
        <w:t>Decision No. 24-DCC-242 of November 14, 2024</w:t>
        <w:br/>
        <w:t>regarding the exclusive control acquisition of the business assets and</w:t>
        <w:br/>
        <w:t>real estate of the Hyper U store and U drive of Grand Quevilly by</w:t>
        <w:br/>
        <w:t>the Caron group</w:t>
        <w:br/>
        <w:t>The Competition Authority,</w:t>
        <w:br/>
        <w:t>Having regard to the complete notification file submitted to the mergers department on October 23, 2024,</w:t>
        <w:br/>
        <w:t>concerning the exclusive control acquisition of the business assets and real estate of the Hyper U store and U drive of Grand Quevilly by the Caron group, formalized by a letter of intent signed on October 18, 2024;</w:t>
        <w:br/>
        <w:t>Having regard to Book IV of the Commercial Code relating to the freedom of prices and competition, and in particular its Articles L. 430-1 to L. 430-7;</w:t>
        <w:br/>
        <w:t>Adopts the following decision:</w:t>
        <w:br/>
        <w:t>1. The notified operation consists of the acquisition by the Caron group, through the company Fanny which creates a NewCo for this purpose, of the business assets of the Hyper U of Grand Quevilly (76), including Drive U, and the real estate of the store.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24-266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