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https://www.autoritedelaconcurrence.fr/fr/decision-de-controle-des-concentrations/relative-la-prise-de-controle-exclusif-du-groupe-8</w:t>
      </w:r>
    </w:p>
    <w:p>
      <w:r>
        <w:t>Pages translated : 2</w:t>
      </w:r>
    </w:p>
    <w:p/>
    <w:p>
      <w:r>
        <w:rPr>
          <w:b/>
        </w:rPr>
        <w:t>[Pages 1–2]</w:t>
      </w:r>
    </w:p>
    <w:p>
      <w:r>
        <w:t xml:space="preserve">FRENCH REPUBLIC  </w:t>
        <w:br/>
        <w:t xml:space="preserve">Decision No. 22-DCC-205 of November 3, 2022  </w:t>
        <w:br/>
        <w:t xml:space="preserve">regarding the exclusive control acquisition of the Boulangerie Louise group  </w:t>
        <w:br/>
        <w:t xml:space="preserve">by the InVivo group  </w:t>
        <w:br/>
        <w:t xml:space="preserve">The Competition Authority,  </w:t>
        <w:br/>
        <w:t xml:space="preserve">Having regard to the notification file submitted in full to the mergers department on October 17, 2022,  </w:t>
        <w:br/>
        <w:t xml:space="preserve">concerning the exclusive control acquisition of Holding Louise by InVivo Group,  </w:t>
        <w:br/>
        <w:t xml:space="preserve">formalized by a share transfer agreement dated July 30,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InVivo Group, a subsidiary  </w:t>
        <w:br/>
        <w:t xml:space="preserve">of the InVivo group, notably active in the sectors of bakery products, pastries, and industrial pastry ("BVP"), milling, and fast food, of Holding Louise, the parent company of the Boulangerie Louise group, exclusively active in the BVP sector.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22-225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