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https://www.autoritedelaconcurrence.fr/fr/decision-de-controle-des-concentrations/relative-la-prise-de-controle-exclusif-du-groupe-acr-par-la</w:t>
      </w:r>
    </w:p>
    <w:p>
      <w:r>
        <w:t>Pages translated : 9</w:t>
      </w:r>
    </w:p>
    <w:p/>
    <w:p>
      <w:r>
        <w:rPr>
          <w:b/>
        </w:rPr>
        <w:t>[Pages 1–3]</w:t>
      </w:r>
    </w:p>
    <w:p>
      <w:r>
        <w:t xml:space="preserve">FRENCH REPUBLIC  </w:t>
        <w:br/>
        <w:t xml:space="preserve">Decision No. 14-DCC-44 of March 26, 2014  </w:t>
        <w:br/>
        <w:t>regarding the exclusive control of the ACR group by Autodistribution</w:t>
      </w:r>
    </w:p>
    <w:p>
      <w:r>
        <w:t xml:space="preserve">The Competition Authority,  </w:t>
        <w:br/>
        <w:t xml:space="preserve">Having regard to the notification file submitted in full to the mergers service on February 21, 2014, regarding the exclusive control of the ACR group by Autodistribution formalized by a share transfer agreement dated January 30,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1. Autodistribution is the parent company of the Autodistribution group. It is ultimately controlled by an investment fund belonging to the TowerBrook group. The Autodistribution group acts as a purchasing center for spare parts and automotive accessories on behalf of distributors that are its subsidiaries or members of its distribution networks. It is also active in the sale of spare parts and automotive accessories for light and heavy vehicles through two networks: the VL Autodistribution network for the distribution of spare parts and accessories for light vehicles and the PL Autodistribution network for the distribution of parts and accessories for heavy trucks. The Autodistribution group operates 499 sites, of which 333 are directly owned by its subsidiaries and 166 are operated by independent members of its distribution network. Autodistribution also supplies independent points of sale that are not members of its distribution network. Finally, it offers a number of services related to its previous activities, such as two internet portals for the repair and maintenance of light and heavy vehicles, training for members of its networks, a telephone assistance platform, and the operation of a logistics platform.</w:t>
      </w:r>
    </w:p>
    <w:p>
      <w:r>
        <w:t>2. ACR Holding is the parent company of the ARC group. It is a simplified joint-stock company whose capital is divided among an individual shareholder ([…] %), the management company Nextstage and its subsidiaries ([…] %), the company AMJ Conseil ([…] %), and two other individual shareholders ([…] % and […] %). The ACR group sources from manufacturers, original equipment suppliers, and manufacturers of automotive spare parts for light vehicles and heavy trucks and sells them wholesale to professionals from a national logistics platform and eight regional logistics platforms that allow it to cover the entire French territory.</w:t>
      </w:r>
    </w:p>
    <w:p>
      <w:r>
        <w:t>3. The notified transaction, formalized by the signing of a share transfer agreement dated January 30, 2014, consists of the acquisition by Autodistribution of all the shares of ACR Holding and the voting rights attached thereto. As it results in the exclusive control of ACR Holding by Autodistribution, the notified transaction constitutes a concentration operation within the meaning of Article L. 430-1 of the Commercial Code.</w:t>
      </w:r>
    </w:p>
    <w:p>
      <w:r>
        <w:t>4. The concerned companies together achieve a total worldwide turnover of more than 150 million euros (TowerBrook: […] euros for the fiscal year ending December 31, 2012; ACR Group: […] euros for the same fiscal year). Each achieves, in France, a turnover exceeding 50 million euros (TowerBrook: […] euros for the fiscal year ending December 31, 2012; ACR Group: […] euros for the same fiscal year). Given these turnover figures,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5. The parties both engage in wholesale activities for spare parts. As such, they source spare parts from upstream markets which they resell on the wholesale distribution market. Autodistribution also distributes spare parts at retail.</w:t>
      </w:r>
    </w:p>
    <w:p>
      <w:r>
        <w:t xml:space="preserve">A. PRODUCT MARKETS  </w:t>
        <w:br/>
        <w:t xml:space="preserve">1. UPSTREAM MARKETS FOR THE SUPPLY OF SPARE PARTS  </w:t>
        <w:br/>
        <w:t>6. Wholesalers of spare parts acquire them from manufacturers, original equipment suppliers, and manufacturers to distribute them to their networks or client networks.</w:t>
      </w:r>
    </w:p>
    <w:p>
      <w:r>
        <w:t>7. Decision-making practice considers that the supply of spare parts and automotive accessories constitutes a distinct product market. It has also considered segmentations within this market according to the distribution channel, the type of parts, and the type of vehicle into which these parts are integrated.</w:t>
      </w:r>
    </w:p>
    <w:p>
      <w:r>
        <w:t>8. Regarding the distribution channels for spare parts, decision-making practice has noted that this sector is "organized around two fairly compartmentalized distribution channels, with suppliers being manufacturers, who only sell their parts to their authorized network ('manufacturer channel'), and equipment suppliers, who can sell the parts they manufacture not only to manufacturers but also to independent distributors. The latter then sell these parts to authorized networks, but also and especially to independent repairers ('independent channel')." Thus, "equipment suppliers who manufacture parts intended for original equipment can sell to manufacturers the parts intended for replacement, for resale, but can also directly supply wholesalers from the independent channel (commonly referred to as 'IAM' for Independent Aftermarket), who in turn sell them to often independent repairers." Decision-making practice has therefore distinguished between the market for sales made to automobile manufacturers for new equipment (OEM - Original Equipment Manufacturer) and for the supply of their dealer networks with spare parts (OES - Original Equipment Services) and the market for the resale of spare parts by independent resellers (IAM - Independent Aftermarket). It is in the IAM market that spare parts distributed by large distribution networks or vehicle maintenance specialists are found.</w:t>
      </w:r>
    </w:p>
    <w:p>
      <w:r>
        <w:t>9. Regarding the types of spare parts, decision-making practice, without resolving the issue, has considered adopting a segmentation established by Community Regulation No. 1400/2002 according to which "spare parts and automotive accessories are grouped into different product categories. The regulation first distinguishes original parts, which are parts manufactured by the automobile manufacturer itself or on its behalf or by specialized parts manufacturers according to the specifications and production standards provided by the manufacturer. It then distinguishes equivalent quality parts that are not manufactured on the original chain but whose components are of equivalent or superior quality. Other spare parts constitute a third and final category. Automotive accessories are not considered spare parts."</w:t>
      </w:r>
    </w:p>
    <w:p>
      <w:r>
        <w:rPr>
          <w:b/>
        </w:rPr>
        <w:t>[Pages 4–6]</w:t>
      </w:r>
    </w:p>
    <w:p>
      <w:r>
        <w:t>10. Finally, regarding the types of vehicles into which spare parts are integrated, decision-making practice has considered distinguishing parts intended for passenger vehicles and light commercial vehicles from parts intended for heavy trucks.</w:t>
      </w:r>
    </w:p>
    <w:p>
      <w:r>
        <w:t>11. There is no need to challenge these market delineations on the occasion of the present operation.</w:t>
      </w:r>
    </w:p>
    <w:p>
      <w:r>
        <w:t>12. In the case at hand, the parties are simultaneously present in the market for the supply of spare parts through the IAM channel for light vehicles and for heavy trucks.</w:t>
      </w:r>
    </w:p>
    <w:p>
      <w:r>
        <w:t>2. THE MARKETS FOR THE DISTRIBUTION OF AUTOMOTIVE SPARE PARTS</w:t>
      </w:r>
    </w:p>
    <w:p>
      <w:r>
        <w:t>13. Decision-making practice has noted that companies in the automotive sector distribute spare parts and accessories either at the wholesale stage or at the retail stage. The spare parts essential for the operation of the vehicle, primarily supplied by manufacturers or equipment manufacturers in the automotive industry under the designation "original parts," can first be distinguished from simple automotive accessories.</w:t>
      </w:r>
    </w:p>
    <w:p>
      <w:r>
        <w:t>14. At the wholesale stage, spare parts are distributed by dealers from manufacturer networks and wholesalers from manufacturer networks to authorized repairers by the manufacturers, most of whom are members of distribution networks, and to independent repairers who install them as part of their repair and maintenance services or resell them at retail. Decision-making practice has distinguished three types of parts based on the category to which their suppliers belong: original parts supplied by the manufacturer, identical original parts supplied by spare parts manufacturers, and equivalent quality spare parts supplied by other spare parts manufacturers. Decision-making practice has also made a distinction based on the types of vehicles into which the parts are integrated. The question of a sub-segmentation of the wholesale markets between physical sales and online sales has never been considered by decision-making practice. In the case at hand, this question can be left open, as regardless of the assumption retained, the conclusions of the competitive analysis will remain unchanged.</w:t>
      </w:r>
    </w:p>
    <w:p>
      <w:r>
        <w:t>15. At the retail stage, decision-making practice has identified for each category of vehicles, automotive vehicles or industrial vehicles (including heavy trucks), a market for the distribution of spare parts and automotive accessories distinct from that of vehicle maintenance and repair services.</w:t>
      </w:r>
    </w:p>
    <w:p>
      <w:r>
        <w:t>16. There is no need to challenge these market delineations on the occasion of the present operation.</w:t>
      </w:r>
    </w:p>
    <w:p>
      <w:r>
        <w:t>17. In the case at hand, the parties are simultaneously active in the wholesale markets for spare parts for light vehicles and heavy trucks. The market for the retail distribution of spare parts and the market for vehicle maintenance and repair services, in which only Autodistribution is active, will be analyzed in terms of vertical effects.</w:t>
      </w:r>
    </w:p>
    <w:p>
      <w:r>
        <w:t>B. GEOGRAPHICAL MARKETS</w:t>
      </w:r>
    </w:p>
    <w:p>
      <w:r>
        <w:t>1. UPSTREAM MARKETS FOR THE SUPPLY OF SPARE PARTS</w:t>
      </w:r>
    </w:p>
    <w:p>
      <w:r>
        <w:t>18. Decision-making practice generally considers that the markets for the supply of automotive spare parts are at least European in scope, as manufacturers of automotive parts operate throughout Europe and there are no technical standards or other regulatory barriers to trade within the European Economic Area. However, decision-making practice has noted in certain decisions elements that could lead to considering a narrower delimitation of these markets for the IAM channel, such as differences in prices or distribution structures depending on the country.</w:t>
      </w:r>
    </w:p>
    <w:p>
      <w:r>
        <w:t>19. In the case at hand, the question of the precise geographical delimitation of the markets for the supply of automotive spare parts can be left open, as regardless of the solution retained, the conclusions of the competitive analysis will remain unchanged.</w:t>
      </w:r>
    </w:p>
    <w:p>
      <w:r>
        <w:t>2. MARKETS FOR THE DISTRIBUTION OF AUTOMOTIVE SPARE PARTS</w:t>
      </w:r>
    </w:p>
    <w:p>
      <w:r>
        <w:t>20. Regarding the wholesale markets for the distribution of automotive spare parts, recent decision-making practice has left the precise geographical delimitation of these markets open: European, national, or regional. In the case at hand, it is not necessary to resolve the question, as regardless of the solution retained, the conclusions of the competitive analysis will remain unchanged.</w:t>
      </w:r>
    </w:p>
    <w:p>
      <w:r>
        <w:t>21. Regarding the retail markets for the distribution of automotive spare parts and the markets for vehicle maintenance and repair services, decision-making practice considers that they have a local dimension, with the analysis generally taking place at the departmental level. There is no need to challenge this delimitation on the occasion of the present operation.</w:t>
      </w:r>
    </w:p>
    <w:p>
      <w:r>
        <w:t>III. Competitive Analysis</w:t>
      </w:r>
    </w:p>
    <w:p>
      <w:r>
        <w:t>A. HORIZONTAL EFFECTS</w:t>
      </w:r>
    </w:p>
    <w:p>
      <w:r>
        <w:t>1. MARKETS FOR THE SUPPLY OF SPARE PARTS</w:t>
      </w:r>
    </w:p>
    <w:p>
      <w:r>
        <w:t>22. In the market for the supply of spare parts for light vehicles from equipment manufacturers by independent resellers, with a cumulative purchase amount of approximately […] euros in 2012, the notifying party estimates that the market share in value of the new entity will be around [10-20]% in France (Autodistribution: [10-20]%; Groupe ACR: [0-5]%). The parties will continue to face competition in this market from other purchasing centers such as Alliance Industrie (10-20%), auto centers, and other quick repair chains (Feu vert (5-10%), Norauto (5-10%), Speedy (5-10%), or Midas (0-5%)) and from the GMS, which represents approximately 10-20% of the market.</w:t>
      </w:r>
    </w:p>
    <w:p>
      <w:r>
        <w:t>23. In the market for the supply of spare parts for heavy trucks from equipment manufacturers by independent resellers, with a cumulative purchase amount of approximately […] euros in 2012, the notifying party estimates that the market share in value of the new entity will be around [10-20]% in France (Autodistribution: [10-20]%; ACR: [0-5]%). The parties will continue to face competition in this market from other purchasing centers such as Alliance Industrie (10-20%), TVI (5-10%), or wholesale distributors (5-10% combined).</w:t>
      </w:r>
    </w:p>
    <w:p>
      <w:r>
        <w:t>24. Furthermore, the notifying party recalls that the Autorité de la concurrence recently noted, without commenting on the competition between independent networks and manufacturer networks, that "automobile manufacturer networks account for more than 40% of total purchases of spare parts for all vehicles combined (light vehicles and heavy vehicles) from equipment manufacturers and that they have very strong advantages allowing them to benefit from particularly attractive rates that result from the exclusivity they enjoy on visible parts and their ability to negotiate simultaneously with equipment manufacturers for both original equipment parts and replacement parts."</w:t>
      </w:r>
    </w:p>
    <w:p>
      <w:r>
        <w:t>25. It follows from the above that the notified operation is not likely to harm competition in the upstream markets for the supply of spare parts.</w:t>
      </w:r>
    </w:p>
    <w:p>
      <w:r>
        <w:rPr>
          <w:b/>
        </w:rPr>
        <w:t>[Pages 7–9]</w:t>
      </w:r>
    </w:p>
    <w:p>
      <w:r>
        <w:t>2. THE MARKETS FOR WHOLESALE DISTRIBUTION OF AUTOMOTIVE SPARE PARTS</w:t>
      </w:r>
    </w:p>
    <w:p>
      <w:r>
        <w:t>26. The VL Autodistribution and PL Autodistribution networks bring together 78 member distributors including subsidiaries and independent operators, representing 430 points of sale distributed across France.</w:t>
      </w:r>
    </w:p>
    <w:p>
      <w:r>
        <w:t>27. The Authority and the Council of State have recalled17 that the market power of a distribution group must be assessed taking into account both the stores owned outright and those operated in a network, regardless of their legal status, as long as their commercial policy is not sufficiently autonomous from the head of the network.</w:t>
      </w:r>
    </w:p>
    <w:p>
      <w:r>
        <w:t>28. The notifying party argues that the contractual links binding Autodistribution to its independent distributors do not deprive the network members of their autonomy in terms of commercial policy.</w:t>
      </w:r>
    </w:p>
    <w:p>
      <w:r>
        <w:t>29. The Authority has notably considered that the following criteria allow inferring the absence of autonomy of network members: (i) the possibility for the head of the network to set maximum prices for its members impacting the member's freedom to set its prices independently, (ii) the supply obligations of members to procure a significant portion of their purchases from the group, (iii) the obligation to respect preemption, substitution, and preference clauses in favor of the group in the event of the sale of their store outside the family perimeter, (iv) the obligation to participate in a certain number of promotional operations per year, during which members must sell products at the price indicated in the advertising documents, (v) the obligation to reference more than 50% of the product lines of the head of the network, (vi) the more or less long duration of the contracts.</w:t>
      </w:r>
    </w:p>
    <w:p>
      <w:r>
        <w:t>30. In the case at hand, the membership contract with the Autodistribution purchasing center (VL and PL) stipulates that member distributors are obliged to source at least […]% of the total value of spare parts purchases, with a prohibition on belonging to any other purchasing group or organization that has a competing activity to that of Autodistribution. The agreements are concluded for a duration of […] years. Members freely determine their pricing policy, except in the context of promotional campaigns for products that are the subject of public communication, for which the member agrees to respect the promotional price. Participation of members in commercial actions organized by the Autodistribution purchasing center, while not mandatory, is "recommended." There is no mention of an obligation for members to reference more than 50% of the product lines of the head of the network. Finally, Autodistribution and the nearest member distributor benefit from a right of preference in the event of the sale of a business.</w:t>
      </w:r>
    </w:p>
    <w:p>
      <w:r>
        <w:t>31. In any case, the question of the autonomy of independent member distributors vis-à-vis Autodistribution can be left open insofar as the conclusions of the competitive analysis will remain unchanged regardless of the position taken.</w:t>
      </w:r>
    </w:p>
    <w:p>
      <w:r>
        <w:t>32. In the national market for wholesale distribution of spare parts, the notifying party estimates that the market shares of the new entity, including all members of the Autodistribution network, will be around [10-20]% for light vehicles (Autodistribution: [10-20]%; Groupe ACR: [0-5]%) and [5-10]% for heavy trucks (Autodistribution: [5-10]%; Groupe ACR: [0-5]%).</w:t>
        <w:br/>
        <w:t>17 See in particular the decisions of the Authority n° 13-DCC-42 of March 29, 2013, cited above, n° 10-DCC-01 of January 12, 2010, regarding the exclusive control by Mr Bricolage of the company Passerelle. See also the decision of the Council of State of December 23, 2010, Société Monsieur Bricolage.</w:t>
      </w:r>
    </w:p>
    <w:p>
      <w:r>
        <w:t>33. At the regional level, the market shares of the parties, including all members of the Autodistribution network, in the wholesale distribution markets of spare parts for light vehicles (VL) and heavy trucks (PL) are as follows:</w:t>
      </w:r>
    </w:p>
    <w:p>
      <w:r>
        <w:t xml:space="preserve">Autodistribution +  </w:t>
        <w:br/>
        <w:t xml:space="preserve">members Groupe ACR Cumulative  </w:t>
        <w:br/>
        <w:t xml:space="preserve">Regions  </w:t>
        <w:br/>
        <w:t xml:space="preserve">independents  </w:t>
        <w:br/>
        <w:t xml:space="preserve">VL PL VL PL VL PL  </w:t>
        <w:br/>
        <w:t xml:space="preserve">Auvergne [10-20]% [0-5]% [0-5]% [0-5]% [10-20]% [0-5]%  </w:t>
        <w:br/>
        <w:t xml:space="preserve">Haute-Normandie [10-20]% [20-30]% [0-5]% [0-5]% [10-20]% [20-30]%  </w:t>
        <w:br/>
        <w:t xml:space="preserve">Basse-Normandie [10-20]% [10-20]% [0-5]% [0-5]% [10-20]% [20-30]%  </w:t>
        <w:br/>
        <w:t xml:space="preserve">Bourgogne [10-20]% [10-20]% [0-5]% [0-5]% [10-20]% [10-20]%  </w:t>
        <w:br/>
        <w:t xml:space="preserve">Lorraine [10-20]% [5-10]% [0-5]% [0-5]% [10-20]% [5-10]%  </w:t>
        <w:br/>
        <w:t xml:space="preserve">Pays de la Loire [10-20]% [5-10]% [0-5]% [0-5]% [10-20]% [5-10]%  </w:t>
        <w:br/>
        <w:t xml:space="preserve">Rhône-Alpes [10-20]% [5-10]% [0-5]% [0-5]% [10-20]% [5-10]%  </w:t>
        <w:br/>
        <w:t xml:space="preserve">Poitou-Charentes [10-20]% [20-30]% [0-5]% [0-5]% [10-20]% [20-30]%  </w:t>
        <w:br/>
        <w:t xml:space="preserve">Bretagne [10-20]% [0-5]% [0-5]% [0-5]% [10-20]% [0-5]%  </w:t>
        <w:br/>
        <w:t xml:space="preserve">Centre [10-20]% [10-20]% [0-5]% [0-5]% [10-20]% [10-20]%  </w:t>
        <w:br/>
        <w:t xml:space="preserve">Limousin [10-20]% [0-5]% [0-5]% [0-5]% [10-20]% [0-5]%  </w:t>
        <w:br/>
        <w:t xml:space="preserve">Franche-Comté [10-20]% [5-10]% [0-5]% [0-5]% [10-20]% [5-10]%  </w:t>
        <w:br/>
        <w:t xml:space="preserve">Champagne-Ardenne [10-20]% [0-5]% [0-5]% [0-5]% [10-20]% [0-5]%  </w:t>
        <w:br/>
        <w:t xml:space="preserve">PACA [10-20]% [5-10]% [0-5]% [0-5]% [10-20]% [5-10]%  </w:t>
        <w:br/>
        <w:t xml:space="preserve">Midi-Pyrénées [10-20]% [0-5]% [0-5]% [0-5]% [10-20]% [0-5]%  </w:t>
        <w:br/>
        <w:t xml:space="preserve">Ile-de-France [5-10]% [5-10]% [0-5]% [0-5]% [10-20]% [5-10]%  </w:t>
        <w:br/>
        <w:t xml:space="preserve">Aquitaine [5-10]% [5-10]% [0-5]% [0-5]% [5-10]% [5-10]%  </w:t>
        <w:br/>
        <w:t xml:space="preserve">Alsace [5-10]% [5-10]% [0-5]% [0-5]% [5-10]% [5-10]%  </w:t>
        <w:br/>
        <w:t xml:space="preserve">Nord-Pas-de-Calais [5-10]% [0-5]% [0-5]% [0-5]% [5-10]% [0-5]%  </w:t>
        <w:br/>
        <w:t xml:space="preserve">Picardie [5-10]% [0-5]% [0-5]% [0-5]% [5-10]% [0-5]%  </w:t>
        <w:br/>
        <w:t xml:space="preserve">Martinique [5-10]% [0-5]% [0-5]% [0-5]% [5-10]%  </w:t>
        <w:br/>
        <w:t xml:space="preserve">Corse [0-5]% [5-10]% [0-5]% [0-5]% [5-10]% [0-5]%  </w:t>
        <w:br/>
        <w:t>Languedoc-Roussillon [5-10]% [0-5]% [0-5]% [0-5]% [5-10]% [0-5]%</w:t>
      </w:r>
    </w:p>
    <w:p>
      <w:r>
        <w:t>34. It follows from this table that the market shares of the new entity in the wholesale distribution market of spare parts for light vehicles will be below [10-20]%, with an increment of less than [0-5]% in all regions except for Ile-de-France where it is limited to [0-5]%. In the wholesale distribution market of spare parts for heavy vehicles, the market shares of the parties will not exceed [20-30]% with an increment of at most [0-5]%.</w:t>
      </w:r>
    </w:p>
    <w:p>
      <w:r>
        <w:t>35. Consequently, the notified operation is not likely to harm competition in the market for wholesale distribution of automotive spare parts.</w:t>
      </w:r>
    </w:p>
    <w:p>
      <w:r>
        <w:t>B. VERTICAL EFFECTS</w:t>
      </w:r>
    </w:p>
    <w:p>
      <w:r>
        <w:t>36. The vertical effects of a concentration operation are studied when the operation brings together actors present at different levels of the value chain. In this case, the notified operation has the effect of strengthening Autodistribution's position in the upstream market for the supply of spare parts and the downstream market for wholesale distribution of spare parts. Autodistribution is also active in the downstream markets for retail distribution of spare parts and for vehicle maintenance and repair services.</w:t>
      </w:r>
    </w:p>
    <w:p>
      <w:r>
        <w:t>37.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dismisses the risks of lock-in when the share of the company resulting from the operation in the relevant markets does not exceed 30%.</w:t>
      </w:r>
    </w:p>
    <w:p>
      <w:r>
        <w:t>38. According to the notifying party's estimates, Autodistribution has market shares of less than 5% in the national market for retail distribution of spare parts and in the national market for vehicle maintenance and repair services. At the departmental level, the notifying party indicates that Autodistribution's market shares are below 25%18 regardless of the market considered.</w:t>
      </w:r>
    </w:p>
    <w:p>
      <w:r>
        <w:t>39. Given the limited positions of the new entity in all the relevant markets, the present operation is not likely to harm competition through vertical effects between the upstream markets of supply and the downstream markets of distribution of automotive spare parts and vehicle maintenance and repair services.</w:t>
      </w:r>
    </w:p>
    <w:p>
      <w:r>
        <w:t>DECIDES</w:t>
      </w:r>
    </w:p>
    <w:p>
      <w:r>
        <w:t>Sole Article: The operation notified under number 14-014 is authorized.</w:t>
      </w:r>
    </w:p>
    <w:p>
      <w:r>
        <w:t xml:space="preserve">The Vice-President,  </w:t>
        <w:br/>
        <w:t xml:space="preserve">Élisabeth Flüry-Hérard  </w:t>
        <w:br/>
        <w:t>© Authority of Competition</w:t>
      </w:r>
    </w:p>
    <w:p>
      <w:r>
        <w:t>18 Autodistribution's market shares in the markets for retail distribution of spare parts and for vehicle maintenance and repair services do not include the revenues generated by body shops, mechanical workshops, and independent repairers linked to Autodistribution by a franchise agreement allowing them to use a commercial brand of Autodistribution. Alongside this franchise agreement, these body shops, mechanical workshops, and independent repairers contract with a distributor member of the Autodistribution network (subsidiary or independent distributor) a supply contract for parts. The franchise and supply contracts maintain the commercial autonomy of these independent traders in that (i) they remain free to determine their pricing policy (except for promotional campaigns organized by Autodistribution where applicable), (ii) the contracts do not provide for a preference or preemption clause, (iii) they do not provide for any minimum referencing obligation, (iv) their duration is three years, and (v) the supply quotas are defined in terms of minimum purchase amounts expressed in euros (and not as a percentage of purchases) which do not practically exceed 50% of purchases.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