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https://www.autoritedelaconcurrence.fr/fr/decision-de-controle-des-concentrations/relative-la-prise-de-controle-exclusif-du-groupe-alixio-par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22-DCC-68 of April 25, 2022  </w:t>
        <w:br/>
        <w:t xml:space="preserve">regarding the exclusive control acquisition of the Alixio group by the company  </w:t>
        <w:br/>
        <w:t xml:space="preserve">Ardian France  </w:t>
        <w:br/>
        <w:t xml:space="preserve">The Competition Authority,  </w:t>
        <w:br/>
        <w:t xml:space="preserve">Having regard to the complete notification file submitted to the mergers department on April 7, 2022,  </w:t>
        <w:br/>
        <w:t xml:space="preserve">concerning the exclusive control acquisition by the company Ardian France of the Alixio group, formalized  </w:t>
        <w:br/>
        <w:t xml:space="preserve">by the purchase agreement dated March 9,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Alixio group, active in the  </w:t>
        <w:br/>
        <w:t xml:space="preserve">fields of human resources consulting for companies in difficulty and professional training, by a fund  </w:t>
        <w:br/>
        <w:t xml:space="preserve">advised and managed by the company Ardian France. It constitutes a concentration within the meaning of  </w:t>
        <w:br/>
        <w:t xml:space="preserve">Article L. 430-1 of the Commercial Code. Given the turnover achieved by the companies concerned, the  </w:t>
        <w:br/>
        <w:t xml:space="preserve">operation does not fall under the jurisdiction of the European Union. On the other hand, the control thresholds  </w:t>
        <w:br/>
        <w:t xml:space="preserve">mentioned in I of Article L. 430-2 of the Commercial Code are exceeded. This operation is therefore subject  </w:t>
        <w:br/>
        <w:t xml:space="preserve">to the provisions of Articles L. 430-3 and following of the Commercial Code relating to economic  </w:t>
        <w:br/>
        <w:t xml:space="preserve">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22-075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