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https://www.autoritedelaconcurrence.fr/fr/decision-de-controle-des-concentrations/relative-la-prise-de-controle-exclusif-du-groupe-andreani</w:t>
      </w:r>
    </w:p>
    <w:p>
      <w:r>
        <w:t>Pages translated : 2</w:t>
      </w:r>
    </w:p>
    <w:p/>
    <w:p>
      <w:r>
        <w:rPr>
          <w:b/>
        </w:rPr>
        <w:t>[Pages 1–2]</w:t>
      </w:r>
    </w:p>
    <w:p>
      <w:r>
        <w:t xml:space="preserve">FRENCH REPUBLIC  </w:t>
        <w:br/>
        <w:t xml:space="preserve">Decision No. 19-DCC-48 of March 22, 2019  </w:t>
        <w:br/>
        <w:t xml:space="preserve">regarding the exclusive control acquisition of the Andreani group by the  </w:t>
        <w:br/>
        <w:t xml:space="preserve">Car Avenue group  </w:t>
        <w:br/>
        <w:t xml:space="preserve">The Competition Authority,  </w:t>
        <w:br/>
        <w:t xml:space="preserve">Having regard to the complete notification file submitted to the mergers department on February 15, 2019,  </w:t>
        <w:br/>
        <w:t xml:space="preserve">concerning the exclusive control acquisition of HPM Automobiles, the parent company of the Andreani group, by Holding Oblinger (Car Avenue group), formalized by a letter of intent dated January 17, 2019;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the Car Avenue group of the Andreani group, which operates, through its subsidiaries, automotive dealerships of the brands Hyundai, Kia, Opel, and Renault-Dacia located in the departments of Moselle (57), Bas-Rhin (67), and Haut-Rhin (68). The notified operation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