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https://www.autoritedelaconcurrence.fr/fr/decision-de-controle-des-concentrations/relative-la-prise-de-controle-exclusif-du-groupe-anios-par</w:t>
      </w:r>
    </w:p>
    <w:p>
      <w:r>
        <w:t>Pages translated : 18</w:t>
      </w:r>
    </w:p>
    <w:p/>
    <w:p>
      <w:r>
        <w:rPr>
          <w:b/>
        </w:rPr>
        <w:t>[Pages 1–3]</w:t>
      </w:r>
    </w:p>
    <w:p>
      <w:r>
        <w:t xml:space="preserve">FRENCH REPUBLIC  </w:t>
        <w:br/>
        <w:t xml:space="preserve">Decision No. 17-DCC-12 of January 31, 2017  </w:t>
        <w:br/>
        <w:t>regarding the exclusive control of the Anios group by the Ecolab group</w:t>
      </w:r>
    </w:p>
    <w:p>
      <w:r>
        <w:t xml:space="preserve">The Competition Authority,  </w:t>
        <w:br/>
        <w:t xml:space="preserve">Having regard to the notification file sent to the merger service on October 25, 2016, and declared complete on December 6, 2016, regarding the exclusive control of the Anios group by the Ecolab group, formalized by a letter of offer dated June 24, 2016, and a purchase and sale agreement dated July 29, 2016;  </w:t>
        <w:br/>
        <w:t xml:space="preserve">Having regard to Book IV of the Commercial Code relating to the freedom of prices and competition, and in particular its Articles L. 430-1 to L. 430-7;  </w:t>
        <w:br/>
        <w:t xml:space="preserve">Having regard to the commitments presented on December 8, 2016, and last modified on January 23, 2017, by the notifying party;  </w:t>
        <w:br/>
        <w:t xml:space="preserve">Having regard to the additional elements transmitted by the parties during the investigation;  </w:t>
        <w:br/>
        <w:t>Adopts the following decision:</w:t>
      </w:r>
    </w:p>
    <w:p>
      <w:r>
        <w:t xml:space="preserve">I. The concerned companies and the operation  </w:t>
        <w:br/>
        <w:t xml:space="preserve">Ecolab Inc. (hereinafter, "Ecolab") is an American company at the head of a group primarily active in the production and marketing of cleaning products, in water treatment, and in pest control. Ecolab is listed on the New York Stock Exchange and is not controlled, within the meaning of merger law, given the dispersion of its shareholding. Its main shareholder is William H. Gates III.  </w:t>
        <w:br/>
        <w:t xml:space="preserve">Anios is a French company at the head of a group active in the production and marketing of cleaning products. Anios is currently controlled by the parent company ATB International, which is jointly controlled by Messrs. Bernard and Thierry Letartre, on the one hand, and by the company Ardian, on the other hand.  </w:t>
        <w:br/>
        <w:t xml:space="preserve">By virtue of a letter of offer dated June 24, 2016, and a purchase and sale agreement dated July 29, 2016, Ecolab is to acquire all the shares of ATB International. Insofar as it results in the exclusive control of Anios by Ecolab, the notified operation constitutes a concentration within the meaning of Article L. 430-1 of the Commercial Code.  </w:t>
        <w:br/>
        <w:t>The concerned companies together achieve a total worldwide turnover excluding taxes of more than 150 million euros (Ecolab: […] euros for the fiscal year ending December 31, 2015; Anios: […] euros for the same fiscal year). Each of these companies has achieved a turnover in France exceeding 50 million euros (Ecolab: […] euros for the fiscal year ending December 31, 2015; Anios: […] euros for the same fiscal year). Furthermore, Anios's turnover exceeds 25 million euros in only one Member State of the European Union (France). Given these turnover figures,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The parties are simultaneously present in the upstream markets for the manufacture of hygiene and maintenance products for professional use (A) and in the downstream markets for the distribution of these same products (B).</w:t>
      </w:r>
    </w:p>
    <w:p>
      <w:r>
        <w:t xml:space="preserve">A. THE MARKETS FOR THE MANUFACTURE OF HYGIENE AND MAINTENANCE PRODUCTS FOR PROFESSIONAL USE  </w:t>
        <w:br/>
        <w:t xml:space="preserve">1. THE PRODUCT MARKETS  </w:t>
        <w:br/>
        <w:t xml:space="preserve">The upstream markets for the manufacture of hygiene and maintenance products for professional use have been segmented according to the main use of the products, insofar as producers who manufacture certain hygiene and maintenance products are not able to easily convert to the manufacture of other products.  </w:t>
        <w:br/>
        <w:t xml:space="preserve">Thus, the decision-making practice of the Authority identifies as many markets as there are families of products.  </w:t>
        <w:br/>
        <w:t xml:space="preserve">The major families of products distributed are products intended for wiping (industrial wiping, hand towels, towels, tissues, etc.), cleaning products (maintenance products, soap, disinfectants, etc.), protective products (gloves, gowns, clothing protection, examination sheets), or waste collection (plastic or paper bags, bins, etc.).  </w:t>
        <w:br/>
        <w:t xml:space="preserve">The notifying party considers that there is no need to challenge this decision-making practice, which is also confirmed by the market test conducted for the purposes of this operation. In effect, the majority of distributors and manufacturers surveyed believe that these four product families correspond to the functioning of this sector.  </w:t>
        <w:br/>
        <w:t>In this case, the overlapping activities of the parties only concern the manufacture of cleaning products. The question of defining the markets for the manufacture of hygiene and maintenance products for professional use can, however, be left open insofar as the conclusions of the competitive analysis remain unchanged, regardless of the definition adopted.</w:t>
      </w:r>
    </w:p>
    <w:p>
      <w:r>
        <w:t xml:space="preserve">2. THE GEOGRAPHICAL MARKETS  </w:t>
        <w:br/>
        <w:t xml:space="preserve">National decision-making practice considers that the markets for the manufacture of hygiene and maintenance products for professional use are at least national in scope, or even European in scope.  </w:t>
        <w:br/>
        <w:t xml:space="preserve">The notifying party considers that there is no need to challenge this delimitation, which is also confirmed by the market test. Indeed, the distributors surveyed indicated that their suppliers are primarily present at the national level and, to some extent, at the European level as well. For their part, manufacturers who market their products through distribution networks indicated that these networks are also active at the European level.  </w:t>
        <w:br/>
        <w:t>The question of the geographical delimitation of the markets for the manufacture of hygiene and maintenance products for professional use can, however, be left open, insofar as the conclusions of the competitive analysis remain unchanged, regardless of the delimitation adopted.</w:t>
      </w:r>
    </w:p>
    <w:p>
      <w:r>
        <w:t xml:space="preserve">B. THE MARKETS FOR THE DISTRIBUTION OF HYGIENE AND MAINTENANCE PRODUCTS FOR PROFESSIONAL USE  </w:t>
        <w:br/>
        <w:t xml:space="preserve">1. THE PRODUCT MARKETS  </w:t>
        <w:br/>
        <w:t xml:space="preserve">The downstream markets for the distribution of hygiene and maintenance products have been segmented according to the type of clientele that purchases them, with the markets for professional clients being further segmented according to their sector of activity.  </w:t>
        <w:br/>
        <w:t xml:space="preserve">National decision-making practice has thus identified a market for the distribution of hygiene and maintenance products intended for professionals, insofar as the needs of this type of clientele (hospitals, clinics, hotels and restaurants, businesses, schools, administrations, etc.) differ from the demand of individuals, both in terms of the quantity of products purchased and in terms of quality.  </w:t>
        <w:br/>
        <w:t>Hygiene and maintenance products for professional use are offered by producers, either through direct sales or through their own distribution networks, and by independent distributors.</w:t>
      </w:r>
    </w:p>
    <w:p>
      <w:r>
        <w:rPr>
          <w:b/>
        </w:rPr>
        <w:t>[Pages 4–6]</w:t>
      </w:r>
    </w:p>
    <w:p>
      <w:r>
        <w:t>Within this market, European decision-making practice has distinguished the market for the distribution of hygiene and cleaning products intended for institutional professionals (hospitality, catering, hospitals and clinics, and educational establishments) from that of industrial professionals (mainly, the agri-food industry and industrial laundries).</w:t>
      </w:r>
    </w:p>
    <w:p>
      <w:r>
        <w:t>a) The market for the distribution of hygiene and cleaning products intended for institutional professionals</w:t>
      </w:r>
    </w:p>
    <w:p>
      <w:r>
        <w:t>Within the market for the distribution of hygiene and cleaning products intended for institutional professionals, European decision-making practice has considered the following three segments:</w:t>
      </w:r>
    </w:p>
    <w:p>
      <w:r>
        <w:t>i) kitchen hygiene;</w:t>
        <w:br/>
        <w:t>ii) establishment laundries;</w:t>
        <w:br/>
        <w:t>iii) housekeeping.</w:t>
      </w:r>
    </w:p>
    <w:p>
      <w:r>
        <w:t>However, the majority of manufacturers and institutional clients surveyed in the context of the market test believe that a segment related to health hygiene should be identified within this market. The European Commission had already questioned the existence of a health hygiene segment including antiseptics and disinfectants, due to the specific regulation applicable to these products.</w:t>
      </w:r>
    </w:p>
    <w:p>
      <w:r>
        <w:t>The notifying party, for its part, argues for the existence of a distinct health hygiene market on the grounds that it presents differentiations in terms of products, demand, and regulation. According to it, there are hand disinfectants, floor and surface disinfectants, and instrument treatment products whose applications are specific to the health sector and which are subject to particular regulations: these products are notably governed by European regulations applicable to biocides and/or medical devices. Furthermore, the purchase of these products would be directly managed by hospital pharmacists within the framework of specific tenders. According to the notifying party, there would therefore be a distinct health hygiene market, primarily addressing hospitals and clinics and other health professionals.</w:t>
      </w:r>
    </w:p>
    <w:p>
      <w:r>
        <w:t>In this regard, the majority of institutional professionals surveyed in the context of the market test, particularly health establishments, recognize the specificities of health hygiene given the regulatory requirements, product packaging, and services associated with this activity. Nevertheless, according to them, health hygiene would not be a market in itself, but rather a segment of the market for the distribution of hygiene and cleaning products intended for institutional professionals.</w:t>
      </w:r>
    </w:p>
    <w:p>
      <w:r>
        <w:t>However, the question of whether health hygiene constitutes a distinct market or a segment of the market for the distribution of hygiene and cleaning products intended for institutional professionals can be left open, with the conclusions of the competitive analysis remaining unchanged, regardless of the hypothesis adopted.</w:t>
      </w:r>
    </w:p>
    <w:p>
      <w:r>
        <w:t>b) The market for the distribution of hygiene and cleaning products intended for industrial professionals</w:t>
      </w:r>
    </w:p>
    <w:p>
      <w:r>
        <w:t>European decision-making practice has segmented the market for the distribution of hygiene and cleaning products intended for industrial professionals by distinguishing the agri-food industry and industrial laundries.</w:t>
      </w:r>
    </w:p>
    <w:p>
      <w:r>
        <w:t>The notifying party proposes to further segment the market for the distribution of hygiene and cleaning products intended for industrial professionals by adding to these two segments, identified by decision-making practice, two additional segments: the cosmetic and pharmaceutical industries and the agricultural industry.</w:t>
      </w:r>
    </w:p>
    <w:p>
      <w:r>
        <w:t>The market test confirmed the existence of the four market segments proposed by the notifying party. Indeed, all clients surveyed as well as a strong majority of distributors and manufacturers considered that this segmentation reflects the functioning of the sector. Nevertheless, some competitors pointed out that this segmentation does not take into account certain industries, such as the automotive industry. Since Anios does not market products intended for industries other than those identified by the proposed segmentation, the question of the existence of such a segment can, however, be left open.</w:t>
      </w:r>
    </w:p>
    <w:p>
      <w:r>
        <w:t>Furthermore, the question of the existence of a distinct textile hygiene market that would include establishment laundries and industrial laundries has been raised by the European Commission.</w:t>
      </w:r>
    </w:p>
    <w:p>
      <w:r>
        <w:t>However, the notifying party believes that industrial laundries should be distinguished from establishment laundries due to differences in terms of regulation, characteristics of the products used, and demand. According to it, the formulas of products intended for industrial applications are developed for specific types of textiles and must allow for reduced water and energy consumption. In contrast, in the establishment laundry sector, the products are more comprehensive and have a broader scope of use. Moreover, industrial laundries would have as clients companies active in the rental or maintenance of textiles and hygiene products, large hospital laundries, and small independent laundries. In contrast, establishment laundries would cater to different types of clients such as hotel chains, rehabilitation facilities, and some smaller hospitals.</w:t>
      </w:r>
    </w:p>
    <w:p>
      <w:r>
        <w:t>However, the question of the existence of a textile hygiene market that would include establishment laundries and industrial laundries can be left open, with the conclusions of the competitive analysis remaining unchanged, regardless of the hypothesis adopted.</w:t>
      </w:r>
    </w:p>
    <w:p>
      <w:r>
        <w:t>Finally, the Competition Council had the opportunity to define a market for industrial detergents intended for high-capacity facilities that would include only hospitals. The Council thus excluded the hotel-restaurant sector on the grounds that "the object of industrial laundry in hospitals is different from that of hotels-restaurants, both in terms of the type of linen to be cleaned (flat linen, the gowns and tunics of caregivers) and the types of soiling to be removed (blood). The technical cleaning solutions are not identical in healthcare establishments and in hotels-restaurants." The Council also excluded the sector of nursing homes and hospices notably because "the laundry cleaning needs in these establishments are comparable to those of hotels-restaurants, primarily aimed at ensuring the maintenance of linen, whereas hygiene is the main objective of hospitals."</w:t>
      </w:r>
    </w:p>
    <w:p>
      <w:r>
        <w:t>According to the notifying party, hospital laundries belong, depending on their size, either to the category of industrial laundries or to the category of establishment laundries. Therefore, there would not be a market for industrial detergents intended for high-capacity facilities that would include only hospitals.</w:t>
      </w:r>
    </w:p>
    <w:p>
      <w:r>
        <w:t>The question of the existence of a market for industrial detergents intended for high-capacity facilities that would include only hospitals can, however, be left open, with the conclusions of the competitive analysis, which take into account the commitments submitted by the notifying party, remaining unchanged, regardless of the segmentation retained.</w:t>
      </w:r>
    </w:p>
    <w:p>
      <w:r>
        <w:t>2. THE GEOGRAPHICAL MARKETS</w:t>
      </w:r>
    </w:p>
    <w:p>
      <w:r>
        <w:t>National decision-making practice has not resolved the question of the exact delineation of the markets for the distribution of hygiene and cleaning products to professionals by retaining a national level and a local level. It has indeed isolated the Île-de-France region due in particular to the particularly significant concentration of demand (offices, hospitality and catering businesses, co-ownerships, etc.) and supply in this region. European decision-making practice, for its part, has retained a national dimension for the markets for the distribution of hygiene and cleaning products to professionals, both institutional and industrial. However, it noted a trend towards Europeanization, even globalization, of these markets.</w:t>
      </w:r>
    </w:p>
    <w:p>
      <w:r>
        <w:t>The notifying party considers that, with the exception of the segments of health hygiene and the cosmetic and pharmaceutical industries, for which a European dimension should be retained, the markets for the distribution of hygiene and cleaning products to professionals would be of national dimension.</w:t>
      </w:r>
    </w:p>
    <w:p>
      <w:r>
        <w:t>Regarding health hygiene, the notifying party believes that European companies respond to tenders from public hospitals and private clinics. This activity would be facilitated by the added value of the products concerned and their low transport costs. Finally, it emphasizes the European harmonization of the legislation applicable to the products concerned. According to the notifying party, these arguments would also be transposable to the pharmaceutical and cosmetic industries.</w:t>
      </w:r>
    </w:p>
    <w:p>
      <w:r>
        <w:t>However, it emerges from the market test that, across all markets for the distribution of hygiene and cleaning products intended for professionals, distributors and manufacturers primarily address clients present at the national level, and conversely, clients predominantly have suppliers active at the national level. Furthermore, the market test did not confirm the specificities of the Île-de-France region, manufacturers and clients...</w:t>
      </w:r>
    </w:p>
    <w:p>
      <w:r>
        <w:rPr>
          <w:b/>
        </w:rPr>
        <w:t>[Pages 7–9]</w:t>
      </w:r>
    </w:p>
    <w:p>
      <w:r>
        <w:t>asserting neither a specificity nor a particularly significant concentration of actors in this area. The market test finally reveals that the main suppliers of healthcare establishments are companies established in France and that these same establishments identify as main competitors of the parties companies also active at the national level. In the present case, a national dimension of the markets for the distribution of hygiene and cleaning products intended for professionals will therefore be retained.</w:t>
      </w:r>
    </w:p>
    <w:p>
      <w:r>
        <w:t>III. Competitive Analysis</w:t>
      </w:r>
    </w:p>
    <w:p>
      <w:r>
        <w:t>The operation results in an overlap of activities in the upstream markets of the manufacture of cleaning products for professional use and the downstream markets of the distribution of hygiene and cleaning products for professional use.</w:t>
      </w:r>
    </w:p>
    <w:p>
      <w:r>
        <w:t>Upstream, the overlap of activities between the parties is limited to the manufacture of cleaning products for professional use. Downstream, the operation results in overlaps of activities in the markets for the distribution of hygiene and cleaning products intended for industrial and institutional professionals.</w:t>
      </w:r>
    </w:p>
    <w:p>
      <w:r>
        <w:t>Moreover, due to the interconnectedness of the markets for the distribution of hygiene and cleaning products in which the parties are active, the conglomerate effects of the operation will also be examined.</w:t>
      </w:r>
    </w:p>
    <w:p>
      <w:r>
        <w:t>A. ANALYSIS OF HORIZONTAL EFFECTS</w:t>
      </w:r>
    </w:p>
    <w:p>
      <w:r>
        <w:t>1. ON THE MARKET FOR THE MANUFACTURE OF CLEANING PRODUCTS FOR PROFESSIONAL USE</w:t>
      </w:r>
    </w:p>
    <w:p>
      <w:r>
        <w:t>In the absence of publicly available data, the notifying party has not been able to provide reliable market share estimates. However, the market size in value and the positions of the various players have been reconstructed using data obtained during the investigation from the main competitors of the parties. The Authority also relied on studies provided by the French Association of Detergent, Maintenance, and Industrial Hygiene Products (hereinafter, "AFISE").</w:t>
      </w:r>
    </w:p>
    <w:p>
      <w:r>
        <w:t>The minimum value of the market for the manufacture of cleaning products for professional use can thus be estimated at 900 million euros in 2015 in France. This estimate is consistent with a study provided by AFISE13, which had assessed this market at 800 million euros. The discrepancy between these two values is explained by the fact that the AFISE study is based on questionnaires sent to 80% of manufacturers of hygiene and cleaning products who sell their products in France.</w:t>
      </w:r>
    </w:p>
    <w:p>
      <w:r>
        <w:t>13 AFISE commissioned a study from the Institute of Professional Information and Economic Conditions entitled "Key Figures of the Detergent, Maintenance, and Industrial Hygiene Products Industries – 2015 Data," which was completed in August 2016 (hereinafter, "the study").</w:t>
      </w:r>
    </w:p>
    <w:p>
      <w:r>
        <w:t>Given the revenues generated by the parties in 2015, the new entity will hold a market share of less than [30-40]% (Ecolab: [20-30]%; Anios: [10-20]%). The new entity will face numerous competitors, in particular, Orapi ([20-30]%) and Diversey ([10-20]%), but also Christeyns ([5-10]%), Prodene Klint ([5-10]%), Hypred ([0-5]%), and Antigerm ([0-5]%).</w:t>
      </w:r>
    </w:p>
    <w:p>
      <w:r>
        <w:t>At the European level, the notifying party considers that the new entity will face the same competition and that the operation will only result in a limited addition of market shares of up to [0-5] points, given Anios's essentially national activity.</w:t>
      </w:r>
    </w:p>
    <w:p>
      <w:r>
        <w:t>In light of these elements, the operation is not likely to harm competition through horizontal effects in the market for the manufacture of cleaning products for professional use.</w:t>
      </w:r>
    </w:p>
    <w:p>
      <w:r>
        <w:t>2. ON THE MARKETS FOR THE DISTRIBUTION OF HYGIENE AND CLEANING PRODUCTS FOR PROFESSIONAL USE</w:t>
      </w:r>
    </w:p>
    <w:p>
      <w:r>
        <w:t>The operation results in an overlap of activities in:</w:t>
        <w:br/>
        <w:t>- the four segments of the market for the distribution of hygiene and cleaning products intended for institutional professionals: (i) kitchen hygiene, (ii) establishment laundries, (iii) household cleaning, and (iv) health hygiene;</w:t>
        <w:br/>
        <w:t>- two segments of the market for the distribution of hygiene and cleaning products intended for industrial professionals: (i) the agri-food industry and (ii) the pharmaceutical and cosmetic industries14;</w:t>
        <w:br/>
        <w:t>- the potential market for textile hygiene.</w:t>
      </w:r>
    </w:p>
    <w:p>
      <w:r>
        <w:t>a) On the market for the distribution of hygiene and cleaning products intended for institutional professionals</w:t>
      </w:r>
    </w:p>
    <w:p>
      <w:r>
        <w:t>According to the initial estimates of the notifying party, the market for the distribution of hygiene and cleaning products intended for institutional professionals has been estimated at one billion euros. However, this value is overestimated, as it accounts for both sales from manufacturers to distributors and those from the latter to customers. The notifying party has therefore proposed a new estimate of the size of the market for the distribution of hygiene and cleaning products intended for institutional professionals revised to 655 million euros. Based on this, the new entity would hold a market share of less than [20-30]%.</w:t>
      </w:r>
    </w:p>
    <w:p>
      <w:r>
        <w:t>According to the estimate based on the data retained during the investigation15, the new entity would hold a market share of approximately [30-40]% (Ecolab: [10-20]% and Anios: [20-30]%). However, this market share is overestimated, as the sales of distributors, which play a significant role in this market, have not been taken into account in the estimate of the total market size. The new entity will face numerous competitors, particularly Orapi ([30-40]%) and Diversey ([10-20]%), who have a wide range of products and operate across all four segments of the institutional market.</w:t>
      </w:r>
    </w:p>
    <w:p>
      <w:r>
        <w:t>Given the position of the new entity and the existence of several significant competitors, the operation is not likely to harm competition through horizontal effects in the market for the distribution of hygiene and cleaning products intended for institutional professionals.</w:t>
      </w:r>
    </w:p>
    <w:p>
      <w:r>
        <w:t>i) On the kitchen hygiene segment</w:t>
      </w:r>
    </w:p>
    <w:p>
      <w:r>
        <w:t>According to the estimates of the notifying party, the new entity would hold a market share of [10-20]% in the kitchen hygiene segment.</w:t>
      </w:r>
    </w:p>
    <w:p>
      <w:r>
        <w:t>According to the Authority's estimates, the new entity would hold a maximum market share of [30-40]% in this segment (Ecolab: [30-40]% and Anios: [5-10]%). The new entity will face numerous competitors, particularly Orapi ([30-40]%), but also Diversey ([15-25]%) and Christeyns ([5-10]%).</w:t>
      </w:r>
    </w:p>
    <w:p>
      <w:r>
        <w:t>Given the position of the new entity and the existence of several significant competitors, the operation is not likely to harm competition through horizontal effects in the kitchen hygiene segment.</w:t>
      </w:r>
    </w:p>
    <w:p>
      <w:r>
        <w:t>ii) On the establishment laundries segment</w:t>
      </w:r>
    </w:p>
    <w:p>
      <w:r>
        <w:t>According to the estimates of the notifying party, the new entity would hold a market share of [20-30]% in the establishment laundries segment.</w:t>
      </w:r>
    </w:p>
    <w:p>
      <w:r>
        <w:t>According to the Authority's estimates, the new entity would hold a maximum market share of [20-30]% in this segment (Ecolab: [20-30]% and Anios: [0-5]%)16. The new entity will face several competitors, particularly Christeyns ([25-35]%), but also Orapi ([15-25]%) and Diversey ([10-20]%).</w:t>
      </w:r>
    </w:p>
    <w:p>
      <w:r>
        <w:t>Given the limited position of the new entity and the existence of several significant competitors, the operation is not likely to harm competition through horizontal effects in the establishment laundries segment.</w:t>
      </w:r>
    </w:p>
    <w:p>
      <w:r>
        <w:t>iii) On the household cleaning segment</w:t>
      </w:r>
    </w:p>
    <w:p>
      <w:r>
        <w:t>According to the estimates of the notifying party, the new entity would hold a market share of [10-20]% in the household cleaning segment.</w:t>
      </w:r>
    </w:p>
    <w:p>
      <w:r>
        <w:t>According to the Authority's estimates, the new entity would hold a maximum market share of [20-30]% in this segment (Ecolab: [10-20]% and Anios: [0-5]%).</w:t>
      </w:r>
    </w:p>
    <w:p>
      <w:r>
        <w:t>Given this limited position, the operation is not likely to harm competition through horizontal effects in the household cleaning segment.</w:t>
      </w:r>
    </w:p>
    <w:p>
      <w:r>
        <w:t>iv) On the health hygiene segment</w:t>
      </w:r>
    </w:p>
    <w:p>
      <w:r>
        <w:t>According to the estimates of the notifying party, the new entity would hold a market share of [50-60]% in the health hygiene segment.</w:t>
      </w:r>
    </w:p>
    <w:p>
      <w:r>
        <w:t>According to the Authority's estimates, the new entity would hold a market share of [60-70]% in this segment (Ecolab: [0-5]% and Anios: [60-70]%).</w:t>
      </w:r>
    </w:p>
    <w:p>
      <w:r>
        <w:t>16 [Confidential].</w:t>
      </w:r>
    </w:p>
    <w:p>
      <w:r>
        <w:rPr>
          <w:b/>
        </w:rPr>
        <w:t>[Pages 10–12]</w:t>
      </w:r>
    </w:p>
    <w:p>
      <w:r>
        <w:t>Thus, regardless of the estimates, the increment in market share resulting from the operation is limited, with Ecolab holding in any case a market share of less than 2%. According to the aforementioned guidelines of the Authority, "in cases where one of the parties to the operation holds extremely low market shares (less than 2%), the operation, a priori, does not harm competition, unless these shares reinforce an already very strong position." The limited activity of Ecolab in the field of products intended for health hygiene cannot therefore be of a nature to create or strengthen a potential dominant position of Anios in this market. Consequently, the operation is not likely to harm competition through horizontal effects in the health hygiene segment.</w:t>
      </w:r>
    </w:p>
    <w:p>
      <w:r>
        <w:t>b) On the market for the distribution of hygiene and cleaning products intended for industrial professionals</w:t>
      </w:r>
    </w:p>
    <w:p>
      <w:r>
        <w:t>In this market, the new entity will hold a market share of approximately [30-40]% (Ecolab: [20-30]% and Anios: [5-10]%). It will face numerous competitors, particularly Antigerm ([5-15]%) and Hypred ([5-15]%), but also Orapi ([5-10]%) and Diversey ([5-10]%). Orapi and Hypred also have a wide range of products and operate in all segments of the market for the distribution of hygiene and cleaning products intended for industrial professionals. Given these elements, the operation is not likely to harm competition through horizontal effects in the market for the distribution of hygiene and cleaning products intended for industrial professionals.</w:t>
      </w:r>
    </w:p>
    <w:p>
      <w:r>
        <w:t>i) On the agri-food industry segment</w:t>
      </w:r>
    </w:p>
    <w:p>
      <w:r>
        <w:t>According to the estimates of the notifying party, the new entity would hold a market share of [30-40]% in the agri-food industry segment. According to the estimates of the Authority, the new entity would hold a market share of [20-30]% in this segment (Ecolab: [20-30]% and Anios: [5-10]%). It will face competition from several manufacturers, particularly Hypred ([10-20]%) and Diversey ([10-20]%). Several respondents surveyed as part of the market test argued that the agri-food industry segment operates through tenders. However, as the Authority observes in its guidelines on the control of concentrations, in such a competitive environment, "an operator who has not been selected during a procedure but who remains capable of presenting a credible application continues to exert competitive pressure on the winner. The analysis of the positioning of each supplier must therefore take this dynamic into account, since the losing operator today is the competitor of tomorrow. However, the market shares of suppliers do not allow for a proper measurement of this aspect of competitive functioning: even if the market share of a losing operator at the end of a tender procedure remains modest, it can still exert significant competitive pressure on the contract holder upon its renewal." Depending on the nature of the tender procedures and the products involved, the analysis of market shares can be usefully supplemented by the study of other indicators, such as the frequency of meetings between the parties or the identity of their closest competitors at the end of the tender procedures.</w:t>
      </w:r>
    </w:p>
    <w:p>
      <w:r>
        <w:t>The notifying party provided data relating to past tenders in this segment between […] and […]. It further argued that, in most cases, Anios does not participate in tenders in this sector, at most engaging in consultations leading to the conclusion of private contracts, resulting from a client's desire to obtain price reductions. Therefore, Anios would not be the closest competitor to Ecolab in the context of tenders organized in the agri-food industry sector. Consequently, it would not constitute a credible alternative insofar as Ecolab participates in tenders in which Anios does not participate. Indeed, out of the […] tenders to which Ecolab responded, the frequency of the parties meeting is estimated at only [10-20]%. Of the […] tenders lost by Ecolab, [60-70]% were won by Hypred, and only [5-10]% by Anios. Therefore, the parties are not particularly close competitors in this market. In this regard, the majority of clients surveyed as part of the market test consider that Hypred is Ecolab's main competitor. They believe that in the event of a price increase following the operation, they will be able to easily switch to another supplier without incurring significant switching costs. Given these elements, the operation is not likely to harm competition through horizontal effects in the agri-food industry segment.</w:t>
      </w:r>
    </w:p>
    <w:p>
      <w:r>
        <w:t>ii) On the segment of the cosmetic and pharmaceutical industries</w:t>
      </w:r>
    </w:p>
    <w:p>
      <w:r>
        <w:t>According to the estimates of the notifying party, the new entity would hold a market share of [20-30]% in the cosmetic and pharmaceutical industries segment. According to the estimates of the Authority, the new entity would hold a market share of [40-50]% in this segment (Ecolab: [10-20]% and Anios: [20-30]%). Excluding the main distributor in this market, which exerts inherently lower competitive pressure than that exerted by a manufacturer, the market share of the new entity is estimated at [50-60]%. Regardless of the exact value of its market share, unlike the other analyzed market segments, the new entity will face low competitive pressure, as its main competitor, Paredes, which would have a market share of less than [30-40]%, is a distributor and not a manufacturer, unlike the parties. The closest manufacturers to the new entity, Orapi and Diversey, will each hold a limited market share of less than 10%. Thus, the position of the new entity regarding the cosmetic and pharmaceutical industries is likely to confer upon it a position that is difficult to contest. This assessment of the market power of the new entity is shared by the majority of the concerned clients and all competitors surveyed as part of the market test, who believe that the operation is likely to create a dominant position for Ecolab in this market.</w:t>
      </w:r>
    </w:p>
    <w:p>
      <w:r>
        <w:t>The operation thus results in the merging of the two closest competitors in this market. Indeed, from the clients' perspective, Anios is the main alternative to Ecolab and vice versa. The operation will therefore confer upon the new entity a position that allows it to increase its selling prices, due to insufficient competitive pressure following the concentration. In this case, the ability of clients to shift their demand to other suppliers is further constrained as such shifts involve significant costs and implementation delays. Indeed, resorting to a supplier requires a validation process, within the framework of quality assurance, to ensure the compatibility of cleaning products with the client's cosmetic product formulas. The pharmaceutical and cosmetic industries are subject to significant constraints to avoid contamination that could alter product quality and require validation, in accordance with national, European, and global regulatory requirements. This process is part of the protocols and guidelines of "Good Manufacturing Practices." The approval procedures have a significant cost (with estimates in the file ranging from […] euros) and their duration, although variable, is on the order of […] years.</w:t>
      </w:r>
    </w:p>
    <w:p>
      <w:r>
        <w:t>Consequently, due to the high market share of the new entity, the absence of an equivalent alternative to the parties, and the costs incurred by a change of supplier in this market, the operation is likely to harm competition through horizontal effects in the cosmetic and pharmaceutical industries segment.</w:t>
      </w:r>
    </w:p>
    <w:p>
      <w:r>
        <w:t>c) On the potential market for textile hygiene</w:t>
      </w:r>
    </w:p>
    <w:p>
      <w:r>
        <w:t>According to the estimates of the notifying party, the new entity would hold a market share of [30-40]% in the textile hygiene market. According to the estimates of the Authority, the new entity would hold a market share of [30-40]% in this market (Ecolab: [30-40]% and Anios: [0-5]%). However, according to the aforementioned guidelines of the Authority, "in cases where one of the parties to the operation holds extremely low market shares (less than 2%), the operation, a priori, does not harm competition, unless these shares reinforce an already very strong position." In this case, Anios's position is very limited. Furthermore, the new entity will face several significant competitors, particularly Christeyns ([25-35]%) and Orapi ([20-30]%), but also Diversey ([5-10]%). Given these elements, the operation is not likely to harm competition through horizontal effects in the textile hygiene market.</w:t>
      </w:r>
    </w:p>
    <w:p>
      <w:r>
        <w:t>B. ANALYSIS OF CONGLOMERATE EFFECTS</w:t>
      </w:r>
    </w:p>
    <w:p>
      <w:r>
        <w:t>A concentration has conglomerate effects when the new entity extends or strengthens its presence in several markets whose connection may allow it to increase its market power. Generally, such effects are analyzed when a concentration operation extends or strengthens the presence of a new entity in several distinct but related markets. These effects can also be analyzed when the strengthening of a new entity's position occurs in the same market but involves a market of sufficiently differentiated products such that, on the one hand, a leveraging effect can be exercised from one of them and, on the other hand, the same clients regularly purchase more than one product within this product range. While conglomerate concentrations can generally generate pro-competitive synergies, some may nonetheless produce restrictive competition effects when they allow for the technical or commercial tying of the sales or purchases of the components of the grouping in a way that locks the market and excludes competitors.</w:t>
      </w:r>
    </w:p>
    <w:p>
      <w:r>
        <w:t>The decision-making practice of competition authorities generally considers that a risk of conglomerate effect can be ruled out as long as the market share of the entity resulting from the operation in the concerned markets does not exceed 30%.</w:t>
      </w:r>
    </w:p>
    <w:p>
      <w:r>
        <w:rPr>
          <w:b/>
        </w:rPr>
        <w:t>[Pages 13–15]</w:t>
      </w:r>
    </w:p>
    <w:p>
      <w:r>
        <w:t>The decision-making practice considers that a conglomerate operation harms competition when the new entity not only has the material capacity to exert a leverage effect but is also incentivized to do so, and the exercise of this leverage effect has a significant impact on competition in the relevant markets. In practice, these three criteria are closely linked.</w:t>
      </w:r>
    </w:p>
    <w:p>
      <w:r>
        <w:t>In this case, following the operation, the market share of the new entity will far exceed [30-40]% in the segment of the distribution of hygiene products for health: according to estimates, it would be between [50-60]% and [60-70]%, due to Anios's strong position in this segment prior to the operation.</w:t>
      </w:r>
    </w:p>
    <w:p>
      <w:r>
        <w:t>Moreover, the segment of the distribution of hygiene and cleaning products intended for healthcare professionals is connected to other markets for the distribution of products intended for institutional professionals. Thus, hospitals and clinics purchase hygiene and cleaning products, in addition to those specific to their health activities, related to kitchen hygiene, household maintenance, and laundry services.</w:t>
      </w:r>
    </w:p>
    <w:p>
      <w:r>
        <w:t>Furthermore, the results of the market test indicate that the majority of healthcare professionals believe that the new range of products that Ecolab will offer following the operation will constitute a competitive advantage that cannot be replicated by its competitors. Additionally, there is a trend in France towards the structuring of the purchasing function within hospitals, as evidenced by the launch, in October 2011, of the "Hospital Performance for Responsible Purchasing" (PHARE) program. To improve the performance level of hospitals, this program notably recommends "the identification of a single purchasing manager per establishment or grouping of establishments for the smaller ones"21.</w:t>
      </w:r>
    </w:p>
    <w:p>
      <w:r>
        <w:t>Moreover, internal documents from Ecolab related to the operation outline the various benefits that can be derived from it. [Confidential]. Ecolab even estimated that the additional revenue it could derive from sales linking different products intended for healthcare professionals would be […]%. The notifying party therefore has not only the capacity but also the incentives to carry out bundled sales between the products manufactured and distributed by Anios and its own products.</w:t>
      </w:r>
    </w:p>
    <w:p>
      <w:r>
        <w:t>Finally, the exercise of this leverage effect is likely to have a significant impact on competition, both in the tying market and in the tied market22. Firstly, Anios will benefit from Ecolab's position in other segments of the market for the distribution of hygiene and cleaning products intended for institutional professionals: thanks to its position in the kitchen hygiene and hospital laundry segments, Ecolab will be able to strengthen Anios's position in the health hygiene segment and exclude competitors from this segment. Secondly, the new entity will be able to rely on Anios's strong position in the health hygiene segment to drive its competitors out of the market for industrial detergents intended for hospitals. Certainly, other operators are present in both the health hygiene segment and the other segments. However, these players will not benefit from the same position as the new entity. Orapi, an operator active in several segments, is the second operator in the health hygiene segment but with a market share of less than 30%, which is too modest a position to allow it to replicate the implementation of a bundled or tied sales strategy by the new entity. Indeed, Orapi is not considered a significant player in this segment, whereas Anios's very strong position makes it, according to respondents to the market test, indispensable. For example, the APHP indicates that "in the field of health, the Anios laboratory is predominant." Therefore, the addition of products and services provided by Ecolab to Anios's products in terms of health hygiene will confer on the new entity a leverage effect that cannot be replicated by Orapi despite its presence in this market segment and in many related markets. As for the other competitors, their respective market shares do not exceed 5%. In fact, the new entity will be able to increase its sales across several segments, to the detriment of its competitors' sales. The competitors surveyed in the context of the market test expressed concerns about the anticompetitive risk resulting from these tied sales of Anios products intended for health hygiene.</w:t>
      </w:r>
    </w:p>
    <w:p>
      <w:r>
        <w:t>Given these elements, the operation is likely to harm competition through conglomerate effects in the segment of the distribution of health hygiene products and its related markets.</w:t>
      </w:r>
    </w:p>
    <w:p>
      <w:r>
        <w:t>IV. Commitments</w:t>
      </w:r>
    </w:p>
    <w:p>
      <w:r>
        <w:t>In order to address the identified risks of harm to competition, the notifying party submitted, on December 8, 2016, a proposal for commitments that was last modified on January 23, 2017. It is in this latest version that they are presented in the developments that follow. The full text of these commitments, attached as an annex, forms an integral part of this decision.</w:t>
      </w:r>
    </w:p>
    <w:p>
      <w:r>
        <w:t>A. THE PROPOSED COMMITMENTS</w:t>
      </w:r>
    </w:p>
    <w:p>
      <w:r>
        <w:t>1. ON THE MARKET FOR THE DISTRIBUTION OF HYGIENE AND CLEANING PRODUCTS INTENDED FOR PROFESSIONALS IN THE PHARMACEUTICAL AND COSMETIC INDUSTRY</w:t>
      </w:r>
    </w:p>
    <w:p>
      <w:r>
        <w:t>Firstly, Ecolab commits to divest its customer portfolio in the pharmaceutical and cosmetic industries. These customers are located in France and operate in France. In the event that these customers do not accept the transfer of their contract to a buyer approved by the Authority, Ecolab commits to notify them of the termination of contracts and commercial relationships in accordance with the applicable legal and regulatory provisions. Ecolab also commits not to solicit or make sales to the divested customers for a period of 5 years. This divestiture of the portfolio is also accompanied by the transfer of the sales personnel, customer account management, or sales staff associated with this portfolio, totaling 5 people. In this regard, Ecolab commits not to solicit the transferred personnel for a period of 2 years.</w:t>
      </w:r>
    </w:p>
    <w:p>
      <w:r>
        <w:t>Secondly, Ecolab commits to offer the acquirer, at the latter's request, for a period of 10 years and only in France, an exclusive licensing agreement including the provision of the formulas related to the products concerning the market in question and granting the right to manufacture, market, and sell the relevant Ecolab products to the divested customers and any other customers. The acquirer may use its own brands and/or Ecolab's brands.</w:t>
      </w:r>
    </w:p>
    <w:p>
      <w:r>
        <w:t xml:space="preserve">Thirdly and finally, if the acquirer opts for the exclusive licensing agreement outlined above, Ecolab will offer it, for a transitional period of 2 years, in order not to disrupt the supply to customers, and only in France: </w:t>
        <w:br/>
        <w:t xml:space="preserve">- an exclusive supply agreement for the products manufactured by Ecolab for the conduct of the divested activity; </w:t>
        <w:br/>
        <w:t>- an exclusive supply agreement for operational support and technical management of the products.</w:t>
      </w:r>
    </w:p>
    <w:p>
      <w:r>
        <w:t>To ensure the proper execution of these commitments, Ecolab proposes, from the date of adoption of the decision and until the divestitures outlined above, to separate the assets to be divested from those that will be retained. This separation will be monitored by an independent trustee approved by the Authority. Furthermore, if no buyer is approved by the Authority at the end of an initial period, a trustee responsible for the divestiture will be appointed after approval by the Authority.</w:t>
      </w:r>
    </w:p>
    <w:p>
      <w:r>
        <w:t>2. ON THE SEGMENT OF THE DISTRIBUTION OF HYGIENE AND CLEANING PRODUCTS INTENDED FOR HEALTH PROFESSIONALS AND ITS RELATED MARKETS</w:t>
      </w:r>
    </w:p>
    <w:p>
      <w:r>
        <w:t>On the segment of the distribution of hygiene and cleaning products intended for healthcare professionals, the commitments proposed by Ecolab consist of the new entity not bundling or tying the sales of products specifically related to this segment with any other products distributed to healthcare professionals in France. Under this commitment, which lasts for 5 years and is renewable once, healthcare professionals in France will have the option to purchase such products separately.</w:t>
      </w:r>
    </w:p>
    <w:p>
      <w:r>
        <w:t>In the specific case of a tender from a healthcare professional concerning these two categories of products, the new entity will submit distinct responses for each of the categories of products concerned, and the healthcare professional may purchase either one or all of these proposed individually. The new entity will not be able to offer any pricing or non-pricing advantages of any kind that would only be accessible to healthcare professionals who purchase both categories of products simultaneously.</w:t>
      </w:r>
    </w:p>
    <w:p>
      <w:r>
        <w:t>B. ASSESSMENT OF THE COMMITMENTS</w:t>
      </w:r>
    </w:p>
    <w:p>
      <w:r>
        <w:t>1. ON THE MARKET FOR THE DISTRIBUTION OF HYGIENE AND CLEANING PRODUCTS INTENDED FOR PROFESSIONALS IN THE PHARMACEUTICAL AND COSMETIC INDUSTRY</w:t>
      </w:r>
    </w:p>
    <w:p>
      <w:r>
        <w:t>As this is a horizontal concentration, the Authority primarily seeks structural corrective measures aimed at ensuring competitive market structures through divestitures to an appropriate acquirer capable of exerting real competition, or the elimination of capital links between competitors23. Furthermore, the Authority ensures that the remedies are proportionate. Consequently, the adopted measures must effectively remedy the identified harms to competition, imposing on the companies a burden strictly necessary to maintain or restore sufficient competition.</w:t>
      </w:r>
    </w:p>
    <w:p>
      <w:r>
        <w:t>23 Guidelines on the control of concentrations, paragraph 573.</w:t>
      </w:r>
    </w:p>
    <w:p>
      <w:r>
        <w:rPr>
          <w:b/>
        </w:rPr>
        <w:t>[Pages 16–18]</w:t>
      </w:r>
    </w:p>
    <w:p>
      <w:r>
        <w:t>In this case, the transfer of the customer portfolio will allow the acquirer to immediately have a clientele in this market, whose needs can be met without interruption through the exclusive supply agreement for products. At the same time, the exclusive license agreement, which includes the provision of the relevant formulas for 10 years, will enable the acquirer to develop its own products and to gain new customers. In this regard, the duration of this exclusive license agreement is in line with the standard referred to by the guidelines of the Competition Authority.</w:t>
      </w:r>
    </w:p>
    <w:p>
      <w:r>
        <w:t>Furthermore, the majority of the parties' competitors indicated that the exclusive license agreement constitutes a relevant and sufficient commitment to eliminate the risks of harm to competition arising from the horizontal effects of the proposed operation. The criticism from some competitors regarding the commitments submitted mainly focused on the duration of the exclusive supply agreements for the manufactured products, on the one hand, and operational support, on the other hand. However, these operators did not provide any elements to justify a longer duration than that proposed by the notifying party. Moreover, half of the competitors confirm that all the proposed commitments allow for the elimination of the risks of harm to competition that they may have identified.</w:t>
      </w:r>
    </w:p>
    <w:p>
      <w:r>
        <w:t>The various transfers outlined above, which will benefit a competitor of the new entity, will ultimately provide professionals in the pharmaceutical and cosmetic industries with a credible alternative to the new entity in choosing their suppliers. In this case, considering the proportionality criterion, the commitments proposed by the notifying party therefore allow for the elimination of the competitive issues arising from the operation insofar as they also eliminate any overlap of activities of the parties in this segment.</w:t>
      </w:r>
    </w:p>
    <w:p>
      <w:r>
        <w:t>2. ON THE SEGMENT OF THE DISTRIBUTION OF HYGIENE AND MAINTENANCE PRODUCTS FOR HEALTH PROFESSIONALS AND RELATED MARKETS</w:t>
      </w:r>
    </w:p>
    <w:p>
      <w:r>
        <w:t>The new entity's use of bundled or tied sales of hygiene and maintenance products specifically offered to health professionals through Anios and any other products manufactured and distributed by Ecolab has been considered likely to confer a non-replicable competitive advantage capable of driving out its competitors.</w:t>
      </w:r>
    </w:p>
    <w:p>
      <w:r>
        <w:t>Ecolab has therefore committed not to offer such bundled or tied offers. However, this commitment does not preclude Ecolab from meeting all the needs of health professionals. To do this, it will suffice for Ecolab to present separate offers between hygiene and maintenance products specific to health professionals, on the one hand, and any other product, on the other hand.</w:t>
      </w:r>
    </w:p>
    <w:p>
      <w:r>
        <w:t>The customers of the parties surveyed in the market test overwhelmingly indicated that such a commitment is likely to promote competition among their suppliers during their upcoming tenders, even though a very strong majority indicated that they wish to maintain separate tenders for products intended for health hygiene and other hygiene and maintenance products in the next five years.</w:t>
      </w:r>
    </w:p>
    <w:p>
      <w:r>
        <w:t>Therefore, this commitment not to bundle will have the effect of eliminating the effects of the operation on the segment of the distribution of hygiene and maintenance products intended for health professionals and on related markets. Furthermore, the duration of this commitment of five years, renewable once, is in line with the standard referred to by the guidelines of the Competition Authority.</w:t>
      </w:r>
    </w:p>
    <w:p>
      <w:r>
        <w:t>DECIDES</w:t>
      </w:r>
    </w:p>
    <w:p>
      <w:r>
        <w:t>Sole Article: The operation notified under number 16-151 is authorized subject to the commitments described above and annexed to this decision.</w:t>
      </w:r>
    </w:p>
    <w:p>
      <w:r>
        <w:t>The Vice-President,</w:t>
        <w:br/>
        <w:t>Claire Favre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