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https://www.autoritedelaconcurrence.fr/fr/decision-de-controle-des-concentrations/relative-la-prise-de-controle-exclusif-du-groupe-atalian</w:t>
      </w:r>
    </w:p>
    <w:p>
      <w:r>
        <w:t>Pages translated : 7</w:t>
      </w:r>
    </w:p>
    <w:p/>
    <w:p>
      <w:r>
        <w:rPr>
          <w:b/>
        </w:rPr>
        <w:t>[Pages 1–3]</w:t>
      </w:r>
    </w:p>
    <w:p>
      <w:r>
        <w:t xml:space="preserve">FRENCH REPUBLIC  </w:t>
        <w:br/>
        <w:t xml:space="preserve">Decision No. 19-DCC-198 of October 24, 2019  </w:t>
        <w:br/>
        <w:t xml:space="preserve">regarding the exclusive control of the Atalian Espaces Verts group  </w:t>
        <w:br/>
        <w:t>by MBO Partenaires</w:t>
      </w:r>
    </w:p>
    <w:p>
      <w:r>
        <w:t xml:space="preserve">The Competition Authority,  </w:t>
        <w:br/>
        <w:t xml:space="preserve">Having regard to the notification file submitted in full to the concentrations service on September 24, 2019, regarding the exclusive control of the Atalian Espaces Verts group by MBO Partenaires, formalized by a purchase promise dated August 2, 2019;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MBO Partenaires is a portfolio management company not controlled within the meaning of competition law. It manages four professional private equity funds that hold stakes in companies active in various sectors such as the manufacture of construction elements, engineering and consulting, agri-food, and the medical sector. MBO Partenaires notably holds exclusive or joint control of Solem Irrigation, which provides connected systems for irrigation and automatic watering, and the companies Groupe LT and Delta Service Location, active in the rental of construction equipment.  </w:t>
        <w:br/>
        <w:t xml:space="preserve">2. The target, Atalian Espaces Verts, is wholly owned by the Atalian group, specialized in industrial cleaning services and associated services. It heads the Atalian Espaces Verts group active in the landscaping sector, notably through its subsidiaries Pinson Paysage.  </w:t>
        <w:br/>
        <w:t xml:space="preserve">3. The proposed transaction involves the acquisition of the entire share capital and voting rights of Atalian Espaces Verts by an acquisition holding company named "NewCo," in which MBO Partenaires will hold, through one of its funds, [80-90]% of the share capital and voting rights, with the remainder held by several executives of the Atalian Espaces Verts group. Under the terms of the draft shareholders' agreement, MBO Partenaires will appoint the majority of the members of the monitoring committee, including the chairman who will have a casting vote. Decisions will be made by a simple majority with the positive vote of a member appointed by MBO Partenaires.  </w:t>
        <w:br/>
        <w:t xml:space="preserve">4. Insofar as it results in the exclusive control of the Atalian Espaces Verts group by MBO Partenaires, the notified operation constitutes a concentration within the meaning of Article L. 430-1 of the Commercial Code.  </w:t>
        <w:br/>
        <w:t>5. The concerned companies together achieve a total worldwide turnover of more than 150 million euros (MBO Partenaires: [≥150] million euros for the fiscal year ending in 2018; Atalian Espaces Verts: [≤150] million euros for the fiscal year ending December 31, 2018). Each of these companies achieves, in France, a turnover exceeding 50 million euros (MBO Partenaires: [≥50] million euros for the fiscal year ending in 2018; Atalian Espaces Verts: [≥50] million euros for the fiscal year ending December 31, 2018).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6. The Atalian Espaces Verts group is active in the market for the creation and maintenance of green spaces (A.).  </w:t>
        <w:br/>
        <w:t>7. MBO Partenaires is active, through its subsidiaries Solem Irrigation, Groupe LT, and Delta Service Location, in the market for the sale of irrigation equipment (B) and in the rental of construction equipment (C), which have a vertical link with the market for the creation and maintenance of green spaces.</w:t>
      </w:r>
    </w:p>
    <w:p>
      <w:r>
        <w:t xml:space="preserve">A. THE MARKET FOR THE CREATION AND MAINTENANCE OF GREEN SPACES  </w:t>
        <w:br/>
        <w:t xml:space="preserve">1. PRODUCT MARKET  </w:t>
        <w:br/>
        <w:t xml:space="preserve">8. In its previous decisions, the Competition Authority considered distinguishing between the market for creation and the market for maintenance of green spaces, considering that creation contracts are one-off contracts while maintenance contracts can be multi-year.  </w:t>
        <w:br/>
        <w:t xml:space="preserve">9. The Authority also considered a segmentation based on the nature of the clients, distinguishing between private clients and public clients, the latter using calls for tenders to select their suppliers.  </w:t>
        <w:br/>
        <w:t xml:space="preserve">10. The question of the exact delimitation of the market for the creation and maintenance of green spaces can be left open insofar as the conclusions of the competitive analysis remain unchanged regardless of the delimitation chosen.  </w:t>
        <w:br/>
        <w:t>11. In this case, the Atalian Espaces Verts group is active in the markets for the creation and maintenance of green spaces for both public and private clients.</w:t>
      </w:r>
    </w:p>
    <w:p>
      <w:r>
        <w:t xml:space="preserve">2. GEOGRAPHIC MARKET  </w:t>
        <w:br/>
        <w:t xml:space="preserve">12. The Authority considered that the market for the maintenance of green spaces for private clients (excluding individuals) could have a supra-regional or even national dimension.  </w:t>
        <w:br/>
        <w:t xml:space="preserve">13. In any case, the question of the exact delimitation of the market for the creation and maintenance of green spaces can be left open insofar as the conclusions of the competitive analysis remain unchanged regardless of the delimitation chosen.  </w:t>
        <w:br/>
        <w:t>14. In this case, the Atalian Espaces Verts group is active in France, in the following former administrative regions: Île-de-France, Nord-Pas-de-Calais, Picardie, Haute-Normandie, Basse-Normandie, Centre, Languedoc-Roussillon, and Midi-Pyrénées.</w:t>
      </w:r>
    </w:p>
    <w:p>
      <w:r>
        <w:t xml:space="preserve">B. THE MARKET FOR THE SALE OF IRRIGATION EQUIPMENT  </w:t>
        <w:br/>
        <w:t xml:space="preserve">1. PRODUCT MARKET  </w:t>
        <w:br/>
        <w:t xml:space="preserve">15. The notifying party considers that it is possible to envisage, within the irrigation equipment market, a distinction based on the mode of distribution, between large DIY stores, on the one hand, and specialized distributors, on the other hand.  </w:t>
        <w:br/>
        <w:t xml:space="preserve">16. Within the segment of specialized distributors, the notifying party indicates that a segmentation could be considered based on the type of clientele (notably residential clientele, on the one hand, and public sector clientele, on the other hand).  </w:t>
        <w:br/>
        <w:t xml:space="preserve">17. Furthermore, according to the notifying party, it is also possible to consider a segmentation based on the type of products between, on the one hand, manual irrigation systems (also called "surface irrigation systems") and, on the other hand, automatic irrigation systems (notably, sprinklers, valves, controllers, etc.).  </w:t>
        <w:br/>
        <w:t>18. In any case, the question of the exact delimitation of the market for the sale of irrigation equipment can be left open insofar as the conclusions of the competitive analysis would remain unchanged regardless of the delimitation chosen.</w:t>
      </w:r>
    </w:p>
    <w:p>
      <w:r>
        <w:rPr>
          <w:b/>
        </w:rPr>
        <w:t>[Pages 4–6]</w:t>
      </w:r>
    </w:p>
    <w:p>
      <w:r>
        <w:t>19. In this case, MBO Partenaires is active only in the potential segment of irrigation equipment marketed to specialized distributors, through its subsidiary Solem Irrigation, which markets automatic irrigation systems (specifically controllers).</w:t>
      </w:r>
    </w:p>
    <w:p>
      <w:r>
        <w:t>2. GEOGRAPHIC MARKET</w:t>
      </w:r>
    </w:p>
    <w:p>
      <w:r>
        <w:t>20. The notifying party considers that the market for the sale of irrigation equipment can be considered as having a national dimension, without excluding a European or even global dimension. Specialized distributors that supply irrigation equipment to professionals indeed cater to a clientele across the entire national territory.</w:t>
      </w:r>
    </w:p>
    <w:p>
      <w:r>
        <w:t>21. The notifying party, however, indicates that a finer geographic segmentation, at the local level, could be considered for the segment of the sale of irrigation equipment through large DIY stores.</w:t>
      </w:r>
    </w:p>
    <w:p>
      <w:r>
        <w:t>22. In any case, the question of the geographic delimitation of the market for the sale of irrigation equipment can be left open insofar as the conclusions of the competitive analysis would remain unchanged regardless of the delimitation chosen.</w:t>
      </w:r>
    </w:p>
    <w:p>
      <w:r>
        <w:t>23. In this case, the effects of the transaction will be analyzed at both the national and local levels.</w:t>
      </w:r>
    </w:p>
    <w:p>
      <w:r>
        <w:t>C. THE MARKET FOR THE RENTAL OF CONSTRUCTION EQUIPMENT</w:t>
      </w:r>
    </w:p>
    <w:p>
      <w:r>
        <w:t>1. PRODUCT MARKET</w:t>
      </w:r>
    </w:p>
    <w:p>
      <w:r>
        <w:t>24. The decisional practice has made a distinction between, on the one hand, the manufacture and sale of construction equipment and, on the other hand, the rental of construction equipment.</w:t>
      </w:r>
    </w:p>
    <w:p>
      <w:r>
        <w:t>25. Regarding the rental of construction equipment, the decisional practice has considered it relevant to operate a segmentation according to the type of equipment offered for rent. It noted, on the one hand, that from the demand perspective, there may be a specific need for a type of equipment, particularly when the renting construction company only performs a portion of the work requiring only one type of equipment. It also noted that, from the supply perspective, a significant proportion of rental companies specialize in the rental of a specific type of equipment. Without definitively resolving the question of the exact delimitation of the markets in question, the decisional practice identified several market segments grouping equipment by major function:</w:t>
        <w:br/>
        <w:t>- personnel lifting equipment, which includes all mobile machines intended to move people for work at height;</w:t>
        <w:br/>
        <w:t>- generators, which are devices for the autonomous production of electricity;</w:t>
      </w:r>
    </w:p>
    <w:p>
      <w:r>
        <w:t>- modular construction equipment, consisting of mobile and modular elements for offices, housing, or temporary storage;</w:t>
        <w:br/>
        <w:t>- compaction equipment, which consists of self-propelled or towed machines intended to compact soils or surfaces;</w:t>
        <w:br/>
        <w:t>- earthmoving equipment, which includes all self-propelled machines intended to perform loading or excavation operations, as well as their accessories, for all types of work and sites.</w:t>
      </w:r>
    </w:p>
    <w:p>
      <w:r>
        <w:t>26. The decisional practice, however, ruled out further segmentation of the construction equipment rental services sector, on the one hand, based on the size of the site and, on the other hand, based on the type of clientele.</w:t>
      </w:r>
    </w:p>
    <w:p>
      <w:r>
        <w:t>27. There is no need to challenge these delimitations of the relevant markets in the context of the present transaction.</w:t>
      </w:r>
    </w:p>
    <w:p>
      <w:r>
        <w:t>28. In this case, MBO Partenaires is active in the market for the rental of construction equipment, through its subsidiaries Delta Service Location and Groupe LT.</w:t>
      </w:r>
    </w:p>
    <w:p>
      <w:r>
        <w:t>2. GEOGRAPHIC MARKET</w:t>
      </w:r>
    </w:p>
    <w:p>
      <w:r>
        <w:t>29. The decisional practice left open the question of whether the markets for the rental of construction equipment generally have a national or local dimension (radius of 50 to 100 kilometers around the rental agency).</w:t>
      </w:r>
    </w:p>
    <w:p>
      <w:r>
        <w:t>30. However, regarding the rental of personnel lifting equipment, the decisional practice considered that this market has a national dimension, insofar as most operators consist of national groups with a network of agencies covering the French territory. There is no need to challenge this delimitation in this case.</w:t>
      </w:r>
    </w:p>
    <w:p>
      <w:r>
        <w:t>31. For the other markets for the rental of construction equipment, the question of their geographic delimitation can be left open, insofar as, regardless of the delimitation chosen, the conclusions of the analysis remain unchanged.</w:t>
      </w:r>
    </w:p>
    <w:p>
      <w:r>
        <w:t>32. In this case, the effects of the transaction will be analyzed at the national level and at the regional level in the overall market for the rental of construction equipment and in the markets segmented by type of equipment in which MBO Partenaires is active.</w:t>
      </w:r>
    </w:p>
    <w:p>
      <w:r>
        <w:t>III. Competitive Analysis</w:t>
      </w:r>
    </w:p>
    <w:p>
      <w:r>
        <w:t>33. A vertical concentration can restrict competition by making it more difficult to access the markets in which the new entity will be active,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the decisional practice generally considers that a risk of vertical effect can be ruled out as long as the market share of the company resulting from the transaction in the relevant markets does not exceed 30%.</w:t>
      </w:r>
    </w:p>
    <w:p>
      <w:r>
        <w:t>34. In this case, the Atalian Espaces Verts group is active in the market for the creation and maintenance of green spaces, which has a vertical link with the activities of the acquirer, MBO Partenaires, in the sale of irrigation equipment, via its subsidiary Solem Irrigation, on the one hand, and in the rental of construction equipment, via its subsidiaries Groupe LT and Delta Service Location, on the other hand.</w:t>
      </w:r>
    </w:p>
    <w:p>
      <w:r>
        <w:t>35. According to the estimates provided by the notifying party, the market shares of the Atalian Espaces Verts group are below 15% in each of the segments and sub-segments of the markets for the creation and maintenance of green spaces considered by the decisional practice, except for the Île-de-France sub-segments of the creation and maintenance of green spaces for public sector clients where the group's market share is a maximum of [20-30]%.</w:t>
      </w:r>
    </w:p>
    <w:p>
      <w:r>
        <w:t>36. It should be noted that in this market, including in the Île-de-France sub-segments of the creation and maintenance of green spaces for public sector clients, the new entity will still face many operators (such as ID Verde, Segex, or Evariste).</w:t>
      </w:r>
    </w:p>
    <w:p>
      <w:r>
        <w:t>37. In the market for irrigation equipment, MBO Partenaires' market share is below 20% in the segments in which it is active, regardless of the geographic delimitation chosen.</w:t>
      </w:r>
    </w:p>
    <w:p>
      <w:r>
        <w:t>38. In any case, it appears from the information provided by the notifying party that the Atalian Espaces Verts group only responds to calls for tenders in order to find new clients in the market for the creation of green spaces. In this context, the specifications generally specify the choice of the model of irrigation equipment to be used. Consequently, the target has little or no opportunity to choose the irrigation equipment on behalf of its clients.</w:t>
      </w:r>
    </w:p>
    <w:p>
      <w:r>
        <w:t>39. Furthermore, the notifying party indicates that the Atalian Espaces Verts group outsources all services related to irrigation systems, so it is not in contact with suppliers of this type of equipment.</w:t>
      </w:r>
    </w:p>
    <w:p>
      <w:r>
        <w:t>40. Finally, in terms of the maintenance of green spaces, the contracts mainly consist of maintenance or repair services that do not include the installation of the irrigation system, which is generally carried out at the time of the creation of the green space.</w:t>
      </w:r>
    </w:p>
    <w:p>
      <w:r>
        <w:t>41. In the market for the rental of construction equipment, the equipment rented by the Atalian Espaces Verts group mainly corresponds to earthmoving equipment used for its activity of creating green spaces, such as dumpers, mini-excavators, or articulated loaders.</w:t>
      </w:r>
    </w:p>
    <w:p>
      <w:r>
        <w:t>42. In this market, the market shares of MBO Partenaires are below 25% in each of the product segments considered by the decisional practice as well as in each of the local sub-segments (radius of 50 or 100 km), except for the segment of generator rental, in which the target is not active as a demander.</w:t>
      </w:r>
    </w:p>
    <w:p>
      <w:r>
        <w:t>43. Given the above, the notified transaction is not likely to harm competition in the markets concerned through vertical effects.</w:t>
      </w:r>
    </w:p>
    <w:p>
      <w:r>
        <w:rPr>
          <w:b/>
        </w:rPr>
        <w:t>[Pages 7–7]</w:t>
      </w:r>
    </w:p>
    <w:p>
      <w:r>
        <w:t xml:space="preserve">DECIDES  </w:t>
        <w:br/>
        <w:t xml:space="preserve">Sole Article: The transaction notified under number 19-230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