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https://www.autoritedelaconcurrence.fr/fr/decision-de-controle-des-concentrations/relative-la-prise-de-controle-exclusif-du-groupe-atlas-men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22-DCC-41 of April 8, 2022  </w:t>
        <w:br/>
        <w:t xml:space="preserve">regarding the exclusive control acquisition of the Atlas For Men group by the  </w:t>
        <w:br/>
        <w:t xml:space="preserve">company Motion Equity Partners  </w:t>
        <w:br/>
        <w:t xml:space="preserve">The Competition Authority,  </w:t>
        <w:br/>
        <w:t xml:space="preserve">Having regard to the complete notification file sent to the mergers department on March 17, 2022  </w:t>
        <w:br/>
        <w:t xml:space="preserve">concerning the exclusive control acquisition of Alfox Group Holding, the parent company of the  </w:t>
        <w:br/>
        <w:t xml:space="preserve">Atlas For Men group, by the company Motion Equity Partners, formalized by a unilateral purchase  </w:t>
        <w:br/>
        <w:t xml:space="preserve">promise dated February 11,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Motion Equity  </w:t>
        <w:br/>
        <w:t xml:space="preserve">Partners of the Atlas For Men group, active in the design and distribution of  </w:t>
        <w:br/>
        <w:t xml:space="preserve">clothing and accessories.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22-033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