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https://www.autoritedelaconcurrence.fr/fr/decision-de-controle-des-concentrations/relative-la-prise-de-controle-exclusif-du-groupe-ayme-par</w:t>
      </w:r>
    </w:p>
    <w:p>
      <w:r>
        <w:t>Pages translated : 9</w:t>
      </w:r>
    </w:p>
    <w:p/>
    <w:p>
      <w:r>
        <w:rPr>
          <w:b/>
        </w:rPr>
        <w:t>[Pages 1–3]</w:t>
      </w:r>
    </w:p>
    <w:p>
      <w:r>
        <w:t>FRENCH REPUBLIC</w:t>
        <w:br/>
        <w:t>Decision No. 17-DCC-56 of May 4, 2017</w:t>
        <w:br/>
        <w:t>regarding the exclusive control</w:t>
        <w:br/>
        <w:t>of the Ayme group by Bridgestone Europe</w:t>
        <w:br/>
        <w:t>The Competition Authority,</w:t>
        <w:br/>
        <w:t>Having regard to the notification file sent to the merger service on March 24, 2017, and declared complete on April 19, 2017, concerning the exclusive control of the Ayme group by Bridgestone* Europe NV/SA, formalized by a unilateral purchase promise dated December 21, 2016;</w:t>
        <w:br/>
        <w:t>Having regard to Book IV of the Commercial Code relating to the freedom of prices and competition, and in particular its Articles L. 430-1 to L. 430-7;</w:t>
        <w:br/>
        <w:t>Having regard to the additional elements transmitted by the notifying party during the investigation;</w:t>
        <w:br/>
        <w:t>Adopts the following decision:</w:t>
        <w:br/>
        <w:t>I. The concerned companies and the operation</w:t>
        <w:br/>
        <w:t>1. Bridgestone Europe NV/SA (hereinafter "Bridgestone Europe"), a company under Belgian law, is a subsidiary 100% owned by Bridgestone Corporation, a company under Japanese law. Bridgestone Europe controls the company Bridgestone France SAS (hereinafter "Bridgestone"), which holds 100% of the company Metifiot SASU (hereinafter "Metifiot") and [...]% of the company Pneus à Bas Prix. Metifiot controls the companies First Stop West SASU (hereinafter "First Stop") and Littoral pneus services SAS (hereinafter "LPS"). Bridgestone* Europe also holds 100% of Speedy Holding France SAS, which itself holds 100% of Speedy France SAS (hereinafter "Speedy")1, and 100% of the Société lyonnaise et bressane de rechapage SAS (hereinafter "SLBR"). In France, Bridgestone is primarily active in the manufacturing of tires, the wholesale distribution of tires to major players in the automotive sector, traders, and distributors, and the retail distribution of replacement tires. The First Stop network includes 344 sales outlets. In addition to sales at physical outlets, Bridgestone also distributes tires online via the First Stop website. Speedy, which is active in the retail distribution of replacement tires, operates a network of 490 sales outlets in France. In addition to sales at physical outlets, Speedy also distributes tires online.</w:t>
        <w:br/>
        <w:t>2. Établissement Paul Ayme SAS is a company 100% owned by members of the Ayme family. It controls the companies Dorcier pneus SA, Côté route développement SAS, which itself holds [...]% of Pneu WYZ SAS, 100% of Ayme Californie SAS, and [...]% of Ayme &amp; fils SAS, with the remaining [...]% being held by members of the Ayme family. Ayme &amp; fils, which operates the brand Culture pneus, holds 100% of Martin productions SARL and 100% of Eurogom SAS (hereinafter collectively referred to as "Ayme group"). The Ayme group is primarily active in the wholesale distribution of tires to major players in the automotive sector, traders, and distributors, and in the retail distribution of replacement tires.</w:t>
        <w:br/>
        <w:t>3. By virtue of a unilateral purchase promise dated December 21, 2016, Bridgestone Europe committed to acquire from the members of the Ayme family 100% and [...]% of the shares comprising the share capital of Établissement Paul Ayme and Ayme &amp; fils. As it results in the exclusive control of the Ayme group by Bridgestone Europe, the notified operation constitutes a concentration within the meaning of Article L. 430-1 of the Commercial Code.</w:t>
        <w:br/>
        <w:t>4. The concerned companies together achieve a total worldwide turnover excluding taxes of more than 150 million euros (Bridgestone Corporation: [...] euros for the fiscal year ending December 31, 2015; Ayme group: [...] euros for the same fiscal year). Each achieves in France a turnover exceeding 50 million euros (Bridgestone Europe: [...] euros for the fiscal year ending December 31, 2015; Ayme group: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5. Bridgestone and the Ayme group are simultaneously active in France in the upstream markets of manufacturing and wholesale marketing of replacement tires, the downstream markets of distribution of replacement tires, the distribution of spare parts and automotive accessories, and the distribution of maintenance and repair services for motor vehicles.</w:t>
        <w:br/>
        <w:t>6. Furthermore, Bridgestone and the Ayme group are active in the upstream markets of manufacturing and wholesale marketing of replacement tires. These markets present a vertical link with the downstream markets of distribution of replacement tires.</w:t>
      </w:r>
    </w:p>
    <w:p>
      <w:r>
        <w:t>A. THE UPSTREAM MARKETS OF MANUFACTURING AND WHOLESALE MARKETING OF REPLACEMENT TIRES</w:t>
        <w:br/>
        <w:t>1. THE PRODUCT MARKETS</w:t>
        <w:br/>
        <w:t>7. Decision-making practice has considered that the market for the manufacturing and wholesale marketing of replacement tires can be segmented based on the categories of vehicles concerned: (i) passenger vehicles and vans, (ii) trucks and buses, (iii) agricultural machinery, (iv) public works and civil engineering machinery, (v) non-motorized two-wheelers, and (vi) motorized two-wheelers2.</w:t>
        <w:br/>
        <w:t>2. THE GEOGRAPHIC MARKETS</w:t>
        <w:br/>
        <w:t>8. Decision-making practice considers, while leaving the question open, that these markets are of national dimension3.</w:t>
        <w:br/>
        <w:t>9. In this case, there is no need to rule on the exact delimitation of the upstream geographic markets (national or European), as the conclusions of the competitive analysis remain unchanged, regardless of the segmentation considered.</w:t>
        <w:br/>
        <w:t>B. THE DOWNSTREAM MARKETS OF DISTRIBUTION OF REPLACEMENT TIRES</w:t>
        <w:br/>
        <w:t>1. THE PRODUCT MARKETS</w:t>
        <w:br/>
        <w:t>10. Regarding the distribution of tires, decision-making practice distinguishes between the distribution of original equipment tires (also known as "first fit") and that of replacement tires4. Indeed, although these products are identical, they are not intended for the same customers, nor distributed through the same channels. Original equipment tires correspond to the tires placed on new vehicles, generally sold directly by producers to automobile manufacturers. In contrast, replacement tires concern purchases made by vehicle users from intermediaries.</w:t>
        <w:br/>
        <w:t>11. Furthermore, decision-making practice has considered that within replacement tires, new replacement tires and "retreaded" tires5 constitute two distinct markets.</w:t>
        <w:br/>
        <w:t>2 See in particular the decisions of the European Commission COMP/M.1470 Goodyear/Sumitomo of July 23, 1999, COMP/M.3081 Michelin/Viborg of March 7, 2003, and COMP/M.4516 Continental/Matador of June 8, 2007, and the decisions of the Competition Authority No. 10-DCC-149 of October 26, 2010, regarding the joint control of the company TyreDating by the Manufacture Française des Pneumatiques Michelin and Atiro Holding, No. 14-DCC-90 of June 23, 2014, regarding the exclusive control of the companies MPI and Repneu by Continental Holding France, and No. 14-DCC-169 of November 17, 2014, regarding the exclusive control of the company Ihle Holding AG by Michelin Finanz Gesellschaft für Betieligungen AG &amp; OGH.</w:t>
        <w:br/>
        <w:t>3 See in particular the decisions COMP/M.3081, COMP/M.4516, No. 14-DCC-90, and No. 14-DCC-169 cited above.</w:t>
        <w:br/>
        <w:t>4 See in particular the decisions COMP/M.1470, COMP/M.4516, No. 14-DCC-90, No. 14-DCC-169, and No. 16-DCC-109 cited above, and the decision of the Competition Authority No. 15-DCC-88 of July 8, 2015, regarding the exclusive control of the company Alençon Pneus by Continental Holding France.</w:t>
        <w:br/>
        <w:t>5 Retreading is a technique that involves replacing certain parts such as the tread or sidewall on the casing of a tire when they are worn.</w:t>
      </w:r>
    </w:p>
    <w:p>
      <w:r>
        <w:rPr>
          <w:b/>
        </w:rPr>
        <w:t>[Pages 4–6]</w:t>
      </w:r>
    </w:p>
    <w:p>
      <w:r>
        <w:t>distinct markets6. Indeed, replacement tires are not necessarily new: when the casings of used tires are still in good condition, it is possible to equip them with a new tread through an operation known as "retreading." The retreading market thus presents itself as an "after-sales" service market, distinct from the market for new replacement tires. In practice, the need for retreading concerns almost exclusively tires for heavy vehicles. Retreading can be carried out by the tire manufacturers themselves, but also by a large number of specialized companies.</w:t>
        <w:br/>
        <w:t>a) The distribution of new replacement tires</w:t>
        <w:br/>
        <w:t>12. Within the new replacement tires, decision-making practice distinguishes several markets according to the types of vehicles: (i) passenger cars and vans, (ii) trucks and buses, (iii) agricultural machinery, (iv) public works and civil engineering machinery, (v) non-motorized two-wheelers, and (vi) motorized two-wheelers.</w:t>
        <w:br/>
        <w:t>13. Regarding new replacement tires for passenger cars and vans, their distribution can occur via (i) the channel of specialized dealers (such as Euromaster, Vulco, First Stop, Point S, Profil Plus, or Eurotyre), (ii) the channel of auto centers (such as Norauto, Feu Vert, or Speedy), and (iii) the channel of dealers and automotive garages7. Alongside these traditional channels, online sales are developing, either through the websites of traditional distributors or through actors that are only active online ("pure players"), such as Allopneus, 1001pneus, or 123pneus. These sites allow consumers to purchase their tire models online and have them delivered directly to an authorized fitting location (garage, auto center, etc.).</w:t>
        <w:br/>
        <w:t>14. However, decision-making practice has not resolved the question of market segmentation by distribution channels: it conducted a competitive analysis on a global market for distribution at physical points of sale and online, as well as on these two distinct markets8.</w:t>
        <w:br/>
        <w:t>b) The distribution of retreaded tires</w:t>
        <w:br/>
        <w:t>15. Within the retreaded tires, the Commission considered, while leaving the question open, the possibility of distinguishing retreaded tires according to the retreading technique9. There are indeed two techniques: the hot retreading process (which involves applying a new tread to the tire casing, which is then molded in the factory and at high temperature) and the cold retreading process (which involves applying a pre-molded tread from an external supplier to the tire casing). While the products obtained are perfectly substitutable from the user's perspective, the Commission specified that at the level of retreaders, the substitutability from the supply side is limited, as a hot retreader cannot use a pre-molded tread and a cold retreader cannot use an unmolded tread.</w:t>
        <w:br/>
        <w:t>16. In any case, the question of the delimitation of this market can be left open, insofar as the conclusions of the competitive analysis remain unchanged, regardless of the segmentation chosen.</w:t>
        <w:br/>
        <w:t>2. GEOGRAPHIC MARKETS</w:t>
        <w:br/>
        <w:t>17. Decision-making practice has considered that the markets for the distribution of replacement tires have a national dimension, while leaving the question open10. Thus, the Authority has contemplated a local dimension of this market11.</w:t>
        <w:br/>
        <w:t>18. In any case, the question of the exact delimitation of geographic markets can be left open, insofar as the conclusions of the competitive analysis remain unchanged, regardless of the delimitation chosen.</w:t>
        <w:br/>
        <w:t>C. DOWNSTREAM MARKETS FOR THE DISTRIBUTION OF SPARE PARTS AND AUTOMOTIVE ACCESSORIES AND FOR THE DISTRIBUTION OF MAINTENANCE AND REPAIR SERVICES FOR AUTOMOTIVE VEHICLES</w:t>
        <w:br/>
        <w:t>1. PRODUCT MARKETS</w:t>
        <w:br/>
        <w:t>19. In the automotive distribution sector, decision-making practice notably distinguishes: (i) the distribution of spare parts and automotive accessories and (ii) the distribution of maintenance and repair services for automotive vehicles12.</w:t>
        <w:br/>
        <w:t>20. There is no need to challenge this delimitation in the context of the present operation.</w:t>
        <w:br/>
        <w:t>21. Within the market for the distribution of maintenance and repair services for automotive vehicles, decision-making practice has considered, while leaving the question open, the existence of a distinct market for fast-fit maintenance and repair services13.</w:t>
        <w:br/>
        <w:t>22. In any case, the question of the existence of a market for fast-fit maintenance and repair services can be left open, insofar as the conclusions of the competitive analysis remain unchanged, regardless of the delimitation chosen.</w:t>
        <w:br/>
        <w:t>10 See notably decisions COMP/M.3081, COMP/M.4516, and n° 14-DCC-169 cited above.</w:t>
        <w:br/>
        <w:t>11 See decisions n° 14-DCC-90 and n° 15-DCC-88 cited above.</w:t>
        <w:br/>
        <w:t>12 See notably decisions of the Competition Authority n° 09-DCC-01 of April 8, 2009, regarding the acquisition of Pellier Metz S.A.S. by the Bailly S.A.S group, n° 10-DCC-23 of March 1, 2010, regarding the exclusive acquisition of Evry Corbeil Automobiles and Vétille Automobiles by Priod Holding (Priod group), n° 10-DCC-162 of November 29, 2010, regarding the acquisition of the business of Auto Losange by David Gerbier Finances, and n° 10-DCC-192 of December 16, 2010, regarding the acquisition of Catar SA by Vincent SA.</w:t>
        <w:br/>
        <w:t>13 See the European Commission decision COMP/M.1526 Ford/Kwik-Fit of May 31, 1999.</w:t>
        <w:br/>
        <w:t>2. GEOGRAPHIC MARKETS</w:t>
        <w:br/>
        <w:t>23. Decision-making practice adopts a local definition of these markets, with the analysis generally conducted at the departmental level14.</w:t>
        <w:br/>
        <w:t>24. The question of the exact delimitation of this market can be left open, insofar as the conclusions of the competitive analysis remain identical, regardless of the delimitation chosen.</w:t>
        <w:br/>
        <w:t>III. Competitive Analysis</w:t>
        <w:br/>
        <w:t>25. Bridgestone and the Ayme group are simultaneously active in France in the upstream markets of manufacturing and wholesale marketing of replacement tires, in the downstream markets of distribution of replacement tires, and in the downstream markets of distribution of spare parts and automotive accessories and the distribution of maintenance and repair services for automotive vehicles. The operation therefore leads to horizontal effects (A) and vertical effects (B).</w:t>
        <w:br/>
        <w:t>A. HORIZONTAL EFFECTS</w:t>
        <w:br/>
        <w:t>1. UPSTREAM MARKETS OF MANUFACTURING AND WHOLESALE MARKETING OF REPLACEMENT TIRES</w:t>
        <w:br/>
        <w:t>26. In the European market for the manufacturing and wholesale marketing of replacement tires, the combined market share of the parties is estimated at [10-20]% (Bridgestone: [10-20]% and the Ayme group: less than [0-5]%). In the segment of manufacturing and wholesale marketing of tires for passenger cars and vans, the only segment where the activities of the parties overlap, this market share is estimated at [10-20]% (Bridgestone: [10-20]% and the Ayme group: less than [0-5]%).</w:t>
        <w:br/>
        <w:t>27. In the national market for the manufacturing and wholesale marketing of replacement tires, the combined market share of the parties is estimated at [10-20]% (Bridgestone: [10-20]% and the Ayme group: [0-5]%). In the segment of manufacturing and wholesale marketing of tires for passenger cars and vans, this market share is estimated at [10-20]% (Bridgestone: [10-20]% and the Ayme group: [0-5]%).</w:t>
        <w:br/>
        <w:t>2. DOWNSTREAM MARKETS FOR THE DISTRIBUTION OF REPLACEMENT TIRES</w:t>
        <w:br/>
        <w:t>28. The parties are simultaneously active in the downstream market for the distribution of replacement tires at physical points of sale and online.</w:t>
        <w:br/>
        <w:t>14 See notably decisions of the Competition Authority n° 13-DCC-42 of March 29, 2013, regarding the exclusive acquisition of Précisium Groupe by Financière Alliance Industrie, and decisions n° 14-DCC-90 and n° 15-DCC-88 cited above.</w:t>
      </w:r>
    </w:p>
    <w:p>
      <w:r>
        <w:rPr>
          <w:b/>
        </w:rPr>
        <w:t>[Pages 7–9]</w:t>
      </w:r>
    </w:p>
    <w:p>
      <w:r>
        <w:t>29. In France, Bridgestone, through the First Stop and Speedy networks, has 834 sales outlets, while the Ayme group has 104 sales outlets through the Côté route network15. Following the operation, the new entity will therefore operate 938 sales outlets, which represents less than 5% of the 33,184 sales outlets covering the national territory.</w:t>
      </w:r>
    </w:p>
    <w:p>
      <w:r>
        <w:t>30. Furthermore, the new entity will face significant competitors, such as Euromaster (Michelin) which has 412 sales outlets, Vulco (Goodyear Dunlop) which has 220 sales outlets, Midas and Norauto (Mobivia) which together have 660 sales outlets, Point S which has 470 sales outlets, and a significant competitive fringe made up of numerous independent garages. These competitors distribute all types of replacement tires, so there will remain credible alternatives for consumers, regardless of the market concerned.</w:t>
      </w:r>
    </w:p>
    <w:p>
      <w:r>
        <w:t>a) Distribution of replacement tires at physical sales outlets</w:t>
        <w:br/>
        <w:t>31. In the national market for the distribution of replacement tires at physical sales outlets, the combined market share of the parties is estimated at [10-20]% (Bridgestone: [5-10]% and the Ayme group: [0-5]%). Furthermore, in more specific segments, the highest combined market share of the parties is estimated at [20-30]% in the agricultural machinery segment (Bridgestone: [5-10]% and the Ayme group: [10-20]%).</w:t>
      </w:r>
    </w:p>
    <w:p>
      <w:r>
        <w:t>32. At the departmental level, the operation results in overlaps in 32 departments. However, the combined market share of the parties, calculated by the number of sales outlets, is less than 15% in each of these departments.</w:t>
      </w:r>
    </w:p>
    <w:p>
      <w:r>
        <w:t>b) Distribution of new replacement tires at physical sales outlets and online</w:t>
        <w:br/>
        <w:t>33. In the national market for the distribution of new replacement tires at physical sales outlets and online, the combined market share of the parties is estimated at [10-20]% (Bridgestone: [5-10]% and the Ayme group: [0-5]%). Furthermore, in more specific segments, the highest combined market share of the parties is estimated at [20-30]% in the agricultural machinery segment (Bridgestone: [5-10]% and the Ayme group: [10-20]%).</w:t>
      </w:r>
    </w:p>
    <w:p>
      <w:r>
        <w:t>c) Distribution of retreaded tires at physical sales outlets and online</w:t>
        <w:br/>
        <w:t>34. In the overall national market for the distribution of retreaded tires at physical sales outlets and online, the combined market share of the parties is estimated at [10-20]% (Bridgestone: [5-10]% and the Ayme group: [5-10]%).</w:t>
      </w:r>
    </w:p>
    <w:p>
      <w:r>
        <w:t>35. Furthermore, in more specific segments, the highest market share of the parties is estimated at [20-30]% in the cold retreading segment (Bridgestone: [10-20]% and the Ayme group: [5-10]%).</w:t>
      </w:r>
    </w:p>
    <w:p>
      <w:r>
        <w:t>36. Consequently, the operation is not likely to harm competition through horizontal effects in the downstream markets for the distribution of replacement tires.15 The Ayme group has sold only a few dozen tire units online.</w:t>
      </w:r>
    </w:p>
    <w:p>
      <w:r>
        <w:t>3. THE DOWNSTREAM MARKETS FOR THE DISTRIBUTION OF SPARE PARTS AND AUTOMOTIVE ACCESSORIES AND FOR THE DISTRIBUTION OF MAINTENANCE AND REPAIR SERVICES FOR AUTOMOBILES</w:t>
        <w:br/>
        <w:t>a) Distribution of spare parts and automotive accessories</w:t>
        <w:br/>
        <w:t>37. In the national market for the distribution of spare parts and automotive accessories, the combined market share of the parties is estimated at less than [0-5]%.</w:t>
      </w:r>
    </w:p>
    <w:p>
      <w:r>
        <w:t>38. This market is highly fragmented. All players in automotive distribution (dealers, garages, auto centers, gas stations, or pure players), as well as generalist distribution players, are active in it. All major food-dominant retailers, as well as generalist e-commerce sites such as Amazon, Rue du Commerce, or Cdiscount, also sell automotive accessories16.</w:t>
      </w:r>
    </w:p>
    <w:p>
      <w:r>
        <w:t>39. At the departmental level, the operation results in overlaps in 32 departments. However, the combined market share of the parties, calculated by the number of stores, is less than 15% in each of these departments.</w:t>
      </w:r>
    </w:p>
    <w:p>
      <w:r>
        <w:t>b) Distribution of maintenance and repair services for automobiles</w:t>
        <w:br/>
        <w:t>40. In the national market for the distribution of maintenance and repair services for automobiles, the combined market share of the parties is less than [0-5]% (Bridgestone: [0-5]% and the Ayme group: [0-5]%). In the segment of fast-fit maintenance and repair services, the combined market share of the parties is estimated at approximately [5-10]% (Bridgestone: [5-10]% and the Ayme group: [0-5]%).</w:t>
      </w:r>
    </w:p>
    <w:p>
      <w:r>
        <w:t>41. At the departmental level, the operation results in overlaps in 32 departments. However, the combined market share of the parties, calculated by the number of stores, is less than 15% in each of these departments.</w:t>
      </w:r>
    </w:p>
    <w:p>
      <w:r>
        <w:t>42. Consequently, the operation is not likely to harm competition through horizontal effects in the downstream markets for the distribution of spare parts and automotive accessories and for the distribution of maintenance and repair services for automobiles.</w:t>
      </w:r>
    </w:p>
    <w:p>
      <w:r>
        <w:t>B. VERTICAL EFFECTS</w:t>
        <w:br/>
        <w:t>43. A vertical concentration can restrict access to competition by making it more difficult to access the markets in which the new entity will be active, or even potentially driving competitors out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Authority considers it unlikely that a company with a market share of less than 30% in a given market can lock in a downstream or upstream market.</w:t>
      </w:r>
    </w:p>
    <w:p>
      <w:r>
        <w:t>44. In this case, Bridgestone and the Ayme group supply distributors and sales outlets with replacement tires. It is therefore necessary to examine the potential vertical effects that the operation may produce in these markets.</w:t>
      </w:r>
    </w:p>
    <w:p>
      <w:r>
        <w:t>45. In the upstream markets for the manufacturing and wholesale marketing of replacement tires, the parties estimate that they held a market share of approximately [10-20]% at the national level and approximately [10-20]% at the European level in 2015, far behind the market leader, the Michelin group. In any case, the market shares of the parties are below 15%, regardless of the segmentation chosen.</w:t>
      </w:r>
    </w:p>
    <w:p>
      <w:r>
        <w:t>46. In the downstream markets for replacement distribution, the market shares of the parties are also below 30%, regardless of the segmentation chosen.</w:t>
      </w:r>
    </w:p>
    <w:p>
      <w:r>
        <w:t>47. In each market, the new entity will face competition from numerous players, some of whom, such as Michelin and Goodyear, are simultaneously present in the upstream and downstream markets identified above.</w:t>
      </w:r>
    </w:p>
    <w:p>
      <w:r>
        <w:t>48. Consequently, any risk of locking access to customers and locking access to inputs can be ruled out.</w:t>
      </w:r>
    </w:p>
    <w:p>
      <w:r>
        <w:t>49. The operation is therefore not likely to harm competition through vertical effects.</w:t>
      </w:r>
    </w:p>
    <w:p>
      <w:r>
        <w:t>DECIDES</w:t>
        <w:br/>
        <w:t>Sole Article: The operation notified under number 17-009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