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https://www.autoritedelaconcurrence.fr/fr/decision-de-controle-des-concentrations/relative-la-prise-de-controle-exclusif-du-groupe-biotech</w:t>
      </w:r>
    </w:p>
    <w:p>
      <w:r>
        <w:t>Pages translated : 2</w:t>
      </w:r>
    </w:p>
    <w:p/>
    <w:p>
      <w:r>
        <w:rPr>
          <w:b/>
        </w:rPr>
        <w:t>[Pages 1–2]</w:t>
      </w:r>
    </w:p>
    <w:p>
      <w:r>
        <w:t>FRENCH REPUBLIC</w:t>
        <w:br/>
        <w:t>Decision No. 23-DCC-48 of March 16, 2023</w:t>
        <w:br/>
        <w:t>regarding the exclusive control acquisition of the Biotech Dental group by the</w:t>
        <w:br/>
        <w:t>Henry Schein group</w:t>
        <w:br/>
        <w:t>The Competition Authority,</w:t>
        <w:br/>
        <w:t>Having regard to the complete notification file sent to the mergers department on February 24, 2023,</w:t>
        <w:br/>
        <w:t>concerning the exclusive control acquisition of the company Biotech Dental, the parent company of the eponymous group, by the company Henry Schein, the parent company of the eponymous group, formalized by a share transfer agreement dated December 14, 2022;</w:t>
        <w:br/>
        <w:t>Having regard to Book IV of the Commercial Code relating to the freedom of prices and competition, and in particular its Articles L. 430-1 to L. 430-7;</w:t>
        <w:br/>
        <w:t>Adopts the following decision:</w:t>
        <w:br/>
        <w:t>1. The notified operation consists of the exclusive control acquisition of the Biotech Dental group by the Henry Schein group, active notably in the sector of products intended for the dental industry. It constitutes a concentration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concerned markets.</w:t>
      </w:r>
    </w:p>
    <w:p>
      <w:r>
        <w:t>DECIDES</w:t>
        <w:br/>
        <w:t>Sole Article: The operation notified under number 22-314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