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https://www.autoritedelaconcurrence.fr/fr/decision-de-controle-des-concentrations/relative-la-prise-de-controle-exclusif-du-groupe-blue-green</w:t>
      </w:r>
    </w:p>
    <w:p>
      <w:r>
        <w:t>Pages translated : 13</w:t>
      </w:r>
    </w:p>
    <w:p/>
    <w:p>
      <w:r>
        <w:rPr>
          <w:b/>
        </w:rPr>
        <w:t>[Pages 1–3]</w:t>
      </w:r>
    </w:p>
    <w:p>
      <w:r>
        <w:t xml:space="preserve">FRENCH REPUBLIC  </w:t>
        <w:br/>
        <w:t xml:space="preserve">Decision No. 22-DCC-111 of June 24, 2022  </w:t>
        <w:br/>
        <w:t>regarding the exclusive control of the Blue Green group by the Duval group</w:t>
      </w:r>
    </w:p>
    <w:p>
      <w:r>
        <w:t xml:space="preserve">The Competition Authority,  </w:t>
        <w:br/>
        <w:t xml:space="preserve">Having regard to the notification file submitted in full to the merger service on May 19, 2022, regarding the exclusive control of the company Blue Green European Holdings by the company Groupe Duval, formalized by a share transfer agreement dated February 3, 2022;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Under the terms of this decision, the Authority has conducted an examination of the exclusive control acquisition of the company Blue Green European Holdings (hereinafter, "Blue Green") by the company Groupe Duval.  </w:t>
        <w:br/>
        <w:t xml:space="preserve">The company Groupe Duval operates 49 golf courses in France through its subsidiary Ugolf. Blue Green, on the other hand, operates 46 golf courses in France.  </w:t>
        <w:br/>
        <w:t xml:space="preserve">Given the activities of the parties, the Authority's examination focused on the markets for the operation of golf courses, on one hand, and online golf course booking platforms, on the other hand, which are analyzed here for the first time.  </w:t>
        <w:br/>
        <w:t xml:space="preserve">Regarding the market for the operation of golf courses, the investigation was able to highlight, from both the supply and demand perspectives, a market for the operation of golf courses with a possible distinction between 9-hole and 18-hole golf courses, open to any golfer - provided that the latter pays an entrance fee or green fee, without distinguishing according to the type of operator managing the golf course. As for the geographical dimension of the market, the investigation led to the retention of isochrone zones of 45 minutes by car around the target golf courses. A competitive analysis was conducted on the 15 areas where an overlap of activity between the parties was observed. For 11 of them, the Authority considered that the overlap of activity was not likely to raise a competition issue as the market share of the new entity in terms of the number of golf courses is less than or equal to 50% and that the new entity will face competition from at least three golf courses operated by competitors. For the remaining 4 areas, a qualitative analysis was conducted and allowed for the dismissal of any risk of harm to competition, considering various factors such as the price regulation of the parties' golf courses due to the operation of the golf course under a public convention, or the persistence of a diverse offer, or the presence of 9-hole golf courses.  </w:t>
        <w:br/>
        <w:t xml:space="preserve">Regarding the market for the operation of online golf course booking platforms, the investigation was able to highlight a market for the operation of online golf booking platforms of at least national dimension. Given the market share of the notifying party in this market (less than 25%), the operation is not likely to harm competition through horizontal effects. Similarly, with a cumulative national market share of around 20% in the market for the operation of golf courses in France in terms of the number of golf courses operated, the operation is not likely to harm competition through vertical effects.  </w:t>
        <w:br/>
        <w:t xml:space="preserve">The Authority therefore authorized the operation.  </w:t>
        <w:br/>
        <w:t>1 This summary is strictly informative. Only the reasons for the decision numbered below are authoritative.</w:t>
      </w:r>
    </w:p>
    <w:p>
      <w:r>
        <w:t xml:space="preserve">TABLE OF CONTENTS  </w:t>
        <w:br/>
        <w:t xml:space="preserve">I. THE COMPANIES INVOLVED AND THE OPERATION .............. 4  </w:t>
        <w:br/>
        <w:t xml:space="preserve">II. DELIMITATION OF THE RELEVANT MARKETS ........................... 4  </w:t>
        <w:br/>
        <w:t xml:space="preserve">A. THE MARKET FOR THE OPERATION OF GOLF COURSES .......................5  </w:t>
        <w:br/>
        <w:t xml:space="preserve">1. THE PRODUCT MARKET ...........................................................................................5  </w:t>
        <w:br/>
        <w:t xml:space="preserve">2. THE GEOGRAPHICAL MARKET ....................................................................................7  </w:t>
        <w:br/>
        <w:t xml:space="preserve">B. THE MARKET FOR THE OPERATION OF ONLINE GOLF BOOKING PLATFORMS ......................................................................7  </w:t>
        <w:br/>
        <w:t xml:space="preserve">1. THE PRODUCT MARKET ...........................................................................................7  </w:t>
        <w:br/>
        <w:t xml:space="preserve">2. THE GEOGRAPHICAL MARKET ....................................................................................8  </w:t>
        <w:br/>
        <w:t xml:space="preserve">III. COMPETITIVE ANALYSIS ...................................................... 9  </w:t>
        <w:br/>
        <w:t xml:space="preserve">A. THE MARKET FOR THE OPERATION OF GOLF COURSES .......................9  </w:t>
        <w:br/>
        <w:t>B. THE MARKET FOR THE OPERATION OF ONLINE GOLF COURSE BOOKING PLATFORMS .......................................12</w:t>
      </w:r>
    </w:p>
    <w:p>
      <w:r>
        <w:rPr>
          <w:b/>
        </w:rPr>
        <w:t>[Pages 4–6]</w:t>
      </w:r>
    </w:p>
    <w:p>
      <w:r>
        <w:t xml:space="preserve">I. The concerned companies and the operation  </w:t>
        <w:br/>
        <w:t xml:space="preserve">1. The company Groupe Duval (hereinafter, "Groupe Duval" or "the acquirer"), a family holding company of the Duval consortium, is active, through its subsidiary Ugolf, a simplified joint-stock company that it exclusively controls, in the management and operation of golf courses. Ugolf operates 49 golf courses in France as well as an online golf course booking platform "leclub-golf".  </w:t>
        <w:br/>
        <w:t xml:space="preserve">2. The company Blue Green European Holdings (hereinafter, "Blue Green" or "the target") is a single-member simplified joint-stock company, the parent holding of a group of companies that operate 46 golf courses in France and an online golf course booking platform "bookandgolf". Blue Green is exclusively controlled by the simplified joint-stock company Saur.  </w:t>
        <w:br/>
        <w:t xml:space="preserve">3. The operation consists of the acquisition by Groupe Duval of 100% of the capital and voting rights of the target.  </w:t>
        <w:br/>
        <w:t xml:space="preserve">4. As it results in the exclusive control of the target by Groupe Duval, the notified operation constitutes a concentration operation within the meaning of Article L. 430-1 of the Commercial Code.  </w:t>
        <w:br/>
        <w:t xml:space="preserve">5. The concerned companies together generate a total worldwide revenue of more than 150 million euros (Groupe Duval: [≥ 150 million] euros for the fiscal year ending December 31, 2021; Blue Green: [≤ 150 million] euros for the fiscal year ending December 31, 2021). Each of these companies generates in France a revenue exceeding 50 million euros (Groupe Duval: [≥ 50 million] euros for the fiscal year ending December 31, 2021; Blue Green: [≥ 50 million] euros for the fiscal year ending December 31, 2021). Given these revenue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6. Ugolf and Blue Green are primarily active in the markets for the operation of golf courses and online golf course booking platforms.  </w:t>
        <w:br/>
        <w:t xml:space="preserve">7. Neither the Competition Authority nor the European Commission have, at this stage, had to analyze operations in the markets for the operation of golf courses and online golf course booking platforms.  </w:t>
        <w:br/>
        <w:t xml:space="preserve">A. THE MARKET FOR THE OPERATION OF GOLF COURSES  </w:t>
        <w:br/>
        <w:t xml:space="preserve">1. THE PRODUCT MARKET  </w:t>
        <w:br/>
        <w:t xml:space="preserve">8. According to the statistics of the French Golf Federation (hereinafter "FFG") in 2021, France has 740 golfing structures including driving ranges and short (less than 9 holes) and urban golf courses, generating more than 750 million in revenue. According to the notifying party, 9-hole and larger golf courses represent 663 golfing structures. According to the Ernst and Young study "The Economic Challenges of Golf in France: Growth, Employment, Tourism, Investment" from 2018, the number of practitioners is approximately 800,000, of which more than 430,000 are licensed with the FFG.  </w:t>
        <w:br/>
        <w:t xml:space="preserve">9. Three types of operators operate golf courses:  </w:t>
        <w:br/>
        <w:t xml:space="preserve">- local authorities that manage golf courses in direct management (about 8% of golfing structures) or through a mixed economy company of which they are the majority shareholder;  </w:t>
        <w:br/>
        <w:t xml:space="preserve">- sports associations (about 26% of golfing structures) with management ensured by the members of the association;  </w:t>
        <w:br/>
        <w:t xml:space="preserve">- independent commercial companies (50%) or part of a group operating several golf courses (16%).  </w:t>
        <w:br/>
        <w:t xml:space="preserve">10. Among the operators of golf courses who operate multiple sites or multisites, the notifying party and the target are present (the companies Ugolf – 49 golf courses and Blue Green – 46 golf courses), the companies Open Golf Club – 9 golf courses, Gaïa – 4 golf courses and several other multisite operators (between 2 and 4 golf courses).  </w:t>
        <w:br/>
        <w:t xml:space="preserve">11. While the operator may own the land and the infrastructure located there, it is common for them to be merely a tenant (under a commercial lease or other forms of leases) or a delegate of a public service by a municipality that does not wish to operate a golf course in direct management.  </w:t>
        <w:br/>
        <w:t xml:space="preserve">12. It is therefore necessary to question, in the first instance, the existence of a segmentation of the market for the operation of golf courses based on the type of operators that exploit them.  </w:t>
        <w:br/>
        <w:t xml:space="preserve">13. From the operator's perspective, while the distribution of revenues and tax rules differ between associative golf courses and golf courses managed in direct management on one hand, and commercial golf courses on the other hand, all golf operators present similarities in their management mode since, on average, operators allocate about 11% of their revenue to investments, all face the fixed costs of maintenance and operation of a golf course, and offer the same types of services (catering, teaching, sale of golf articles and organization of competitions). From the demand perspective, respondents to the market test indicate that golfers do not take into account the type of operator managing the golf course or the management mode of the golfing structure when choosing their course but rather other criteria such as the number of holes of the course, the quality of the course, etc.  </w:t>
        <w:br/>
        <w:t xml:space="preserve">14. There is therefore no need to distinguish, within the market for the operation of golf courses, according to the type of operator that operates the course.  </w:t>
        <w:br/>
        <w:t xml:space="preserve">15. As part of the market test, customers and competitors of the parties were asked, secondly, about the substitutability between different golf courses based on the number of holes.  </w:t>
        <w:br/>
        <w:t xml:space="preserve">16. It emerges from the information provided by respondents that, on one hand, courses with less than 9 holes, including driving ranges, are not substitutable for 9 or 18-hole courses either from the demand perspective – a player cannot play a round of golf there, or from the supply perspective – the management of such structures differs from that of a real golf course. On the other hand, there are differences between 18-hole golf courses and 9-hole courses, the former being more suitable for experienced players and more conducive to the organization of competitions, while the latter are more aimed at beginners or training.  </w:t>
        <w:br/>
        <w:t xml:space="preserve">17. The distinction between 9 and 18-hole golf courses is also found in the prices charged by golf courses for each type of course. Thus, it is noted that the average price of an entry fee (or "green fee"), which is the price corresponding to a round of golf, is approximately 40 euros for 9-hole golf courses and 62 euros for 18-hole golf courses (including Blue Green and Ugolf courses, high and low seasons combined).  </w:t>
        <w:br/>
        <w:t xml:space="preserve">18. In this context, the relevance of a segmentation of the market for the operation of golf courses based on the type of course, and more specifically the number of holes offered, cannot be dismissed.  </w:t>
        <w:br/>
        <w:t xml:space="preserve">19. Thirdly, the information communicated by the notifying party shows that the accessibility conditions of golf courses are not homogeneous. The majority of golf courses are open to all practitioners as long as they pay an entry fee. Membership in a golf club allows unlimited play without the payment of an entry fee. Obtaining a license from the FFG allows participation in golf competitions. Some golf courses, referred to as closed, are reserved exclusively for their members who have paid their dues to the association managing the golf course (such as the golf courses of Saint Cloud, Saint Nom, Morfontaine, Vidauban, etc.).  </w:t>
        <w:br/>
        <w:t xml:space="preserve">20. In this regard, respondents to the market test from both the supply and demand sides agree to distinguish between golf courses open to all upon payment of an entry fee and so-called closed golf courses. In this case, only the open golf courses will therefore be included in the analysis.  </w:t>
        <w:br/>
        <w:t>21. Finally, it appeared during the investigation that a specific categorization for marketing purposes has recently emerged for so-called "tourist" golf courses. However, according to the notifying party, there is no need to segment the market between tourist and non-tourist golf courses as the notion of tourist golf does not correspond to any officially defined label that could confer a competitive advantage and all golfers have the opportunity to play freely on all open courses located in France. Such an analysis has been confirmed by the market test. This segmentation will therefore not be retained in this case.</w:t>
      </w:r>
    </w:p>
    <w:p>
      <w:r>
        <w:rPr>
          <w:b/>
        </w:rPr>
        <w:t>[Pages 7–9]</w:t>
      </w:r>
    </w:p>
    <w:p>
      <w:r>
        <w:t xml:space="preserve">22. Given the elements that have just been presented, a segmentation of the market for the operation of golf courses based on the type of course (less than 9 holes, 9 holes, and 18 holes and more) could be considered. In any case, the question may be left open, since the conclusions of the competitive analysis remain unchanged regardless of the segmentation adopted. In this case, the effects of the operation will be analyzed on the market for the operation of open 9-hole golf courses on one hand, and open 18-hole golf courses on the other hand, which constitutes the most conservative approach.  </w:t>
        <w:br/>
        <w:t xml:space="preserve">23. The parties are both active in these markets and operate 9-hole and 18-hole golf courses.  </w:t>
        <w:br/>
        <w:t xml:space="preserve">2. THE GEOGRAPHIC MARKET  </w:t>
        <w:br/>
        <w:t xml:space="preserve">24. While some golf courses may occasionally attract clientele from all over France and other European countries, it follows from the investigation that the operation of golf courses should be analyzed locally, as the distance a golfer is willing to travel to play golf is limited by time and economic constraints.  </w:t>
        <w:br/>
        <w:t xml:space="preserve">25. According to the 2021 statistics from the FFG, the average distance traveled by a golfer is 24 kilometers for subscribers or members of a golf club and 62 kilometers for licensed players who are not subscribers. The notifying party considers that the average travel time is around 45 minutes.  </w:t>
        <w:br/>
        <w:t xml:space="preserve">26. Respondents to the market test confirmed the relevance of an average driving time of 45 minutes between the golfer's home and the golf course to assess the catchment area of a golf course.  </w:t>
        <w:br/>
        <w:t xml:space="preserve">27. Thus, the competitive analysis will be conducted in an area corresponding to a 45-minute driving time from the target golf courses.  </w:t>
        <w:br/>
        <w:t xml:space="preserve">B. THE MARKET FOR THE OPERATION OF ONLINE GOLF BOOKING PLATFORMS  </w:t>
        <w:br/>
        <w:t xml:space="preserve">1. THE PRODUCT MARKET  </w:t>
        <w:br/>
        <w:t xml:space="preserve">28. While the Competition Authority has never ruled on the market for online golf booking platforms, the Commission has already distinguished the market for OTAs "Online Travel Agencies," consisting of the distribution and online booking of various types of travel, such as flights, hotels, and other accommodations or car rentals.  </w:t>
        <w:br/>
        <w:t xml:space="preserve">29. In this case, it appears from the elements gathered during the investigation that online golf booking platforms serve as intermediaries to connect two distinct categories of clients: golf course operators and golfers.  </w:t>
        <w:br/>
        <w:t xml:space="preserve">30. On one hand, golf course operators provide the platforms with information on rates and possible bookings for golf courses. Thus, the platforms allow golf course operators to benefit from increased visibility on the internet and to access golfers located in France and outside the national territory.  </w:t>
        <w:br/>
        <w:t xml:space="preserve">31. On the other hand, online booking platforms allow golfers to search, compare, and even book a golf course at the best price for a given time slot. The platforms earn a commission on each golf course booking.  </w:t>
        <w:br/>
        <w:t xml:space="preserve">32. Some operators of online golf booking platforms (Blue Green - bookandgolf, Ugolf – leclub-golf) are also golf course operators and offer for booking not only their own golf courses but also those of other golf operators.  </w:t>
        <w:br/>
        <w:t xml:space="preserve">33. Other platform operators ("mygreenfee," "chronogolf," "grip-resa," "greenaccess," "leadingcourses," "golfomax," "kady") do not operate any golf courses and offer online booking of golf courses belonging to different operators (single-site or multi-site). The FFG has created a multi-distributor platform (mobile application Kady). According to the information provided by the FFG during the investigation, this platform lists all online offers for golf courses on the internet with the agreement of the relevant distributors who manage their information freely on the platform.  </w:t>
        <w:br/>
        <w:t xml:space="preserve">34. The same golf course may be offered on several online booking platforms.  </w:t>
        <w:br/>
        <w:t xml:space="preserve">35. Given these elements, it is necessary to identify a market for the operation of online golf booking platforms within which all actors providing the public with a platform that allows the booking of courses within third-party infrastructures operate. In this case, the parties each have an online booking platform for golf courses on which third-party courses are available.  </w:t>
        <w:br/>
        <w:t xml:space="preserve">2. THE GEOGRAPHIC MARKET  </w:t>
        <w:br/>
        <w:t xml:space="preserve">36. In its previous decisions, the Commission has considered that, notably due to language barriers, the markets for the distribution of travel services are likely to be rather national, while leaving the exact geographic definition of this market open.  </w:t>
        <w:br/>
        <w:t xml:space="preserve">37. In this case, and given that the majority of online golf booking platforms offer the booking of golf rounds in several countries (within the European Economic Area and worldwide) and that some platforms publish versions of their website in several languages (French, English, German, etc.), the notifying party considers that the market for online golf booking platforms is at least of national dimension, and more likely of European dimension.  </w:t>
        <w:br/>
        <w:t xml:space="preserve">38. In any case, the question of the exact geographic delimitation of the market for the operation of online booking platforms may be left open, as the conclusions of the competitive analysis remain unchanged regardless of the delimitation adopted.  </w:t>
        <w:br/>
        <w:t xml:space="preserve">39. In this case, the analysis will be conducted at the national level.  </w:t>
        <w:br/>
        <w:t xml:space="preserve">III. Competitive Analysis  </w:t>
        <w:br/>
        <w:t xml:space="preserve">40. Given the activities of the parties, the operation is likely to have effects on the market for the operation of golf courses (A) and on the market for the operation of online golf booking platforms (B).  </w:t>
        <w:br/>
        <w:t xml:space="preserve">A. THE MARKET FOR THE OPERATION OF GOLF COURSES  </w:t>
        <w:br/>
        <w:t xml:space="preserve">41. Prior to the operation, Groupe Duval through its subsidiary Ugolf operates 49 golf courses located in France, while Blue Green operates 46. It is therefore necessary to analyze the horizontal effects resulting from Groupe Duval's acquisition of Blue Green's 46 golf courses.  </w:t>
        <w:br/>
        <w:t xml:space="preserve">42. To assess whether an operation is likely to harm competition in a market, the guidelines of the Competition Authority indicate that two main criteria should be examined, namely (i) the market shares of the new entity and its competitors and (ii) the degree of market concentration. These two criteria are assessed on a case-by-case basis by the Competition Authority depending on the characteristics and competitive structure of the analyzed markets.  </w:t>
        <w:br/>
        <w:t xml:space="preserve">43. As a preliminary note, it should be noted that following the operation, the parties will operate 95 golf courses throughout the national territory. They will therefore have a market share of less than 20% at the French level.  </w:t>
        <w:br/>
        <w:t xml:space="preserve">44. At the local level, it follows from the investigation that competitive pressure operates locally, based on isochrone areas delineated around the target golf courses, corresponding to a 45-minute driving time. In each examined catchment area, in the absence of public data allowing for the determination of market shares in value, the parties provided market shares based on the number of golf courses operated by the same operator. Furthermore, as previously indicated, only open golf courses will be taken into account in the competitive analysis, as closed golf courses are not accessible to all practitioners.  </w:t>
        <w:br/>
        <w:t xml:space="preserve">45. The determination of isochrone areas has led to the identification of 15 catchment areas centered on the target golf courses, for which the activities of the parties overlap. Among these 15 areas, one concerns a 9-hole golf course (Rueil-Malmaison) and the other 14 concern 18-hole golf courses.  </w:t>
        <w:br/>
        <w:t>46. Across all these overlapping areas, 11 overlapping activity areas between the parties have been considered as not likely to pose a competition problem following the operation, as in each of them, the market share of the new entity in terms of the number of golf courses is less than 50% and there will remain, following the operation, between 3 and 18 competing golf courses.</w:t>
      </w:r>
    </w:p>
    <w:p>
      <w:r>
        <w:rPr>
          <w:b/>
        </w:rPr>
        <w:t>[Pages 10–12]</w:t>
      </w:r>
    </w:p>
    <w:p>
      <w:r>
        <w:t>likely to pose a competition problem following the operation insofar as, in each of them, the market share of the new entity in terms of the number of golf courses is less than 50% and there will remain, following the operation, between 3 and 18 competing golf courses.</w:t>
      </w:r>
    </w:p>
    <w:p>
      <w:r>
        <w:t xml:space="preserve">Zone (targeting Golf Blue Green) Cumulative market share of the parties  </w:t>
        <w:br/>
        <w:t xml:space="preserve">LYON CHASSIEU (69) – 18-hole golf course [20-30] %  </w:t>
        <w:br/>
        <w:t xml:space="preserve">RENNES ST JACQUES (35) – 18-hole golf course [30-40] %  </w:t>
        <w:br/>
        <w:t xml:space="preserve">GUERVILLE (78) – 18-hole golf course [30-40] %  </w:t>
        <w:br/>
        <w:t xml:space="preserve">VILLENNES (78) – 18-hole golf course [30-40] %  </w:t>
        <w:br/>
        <w:t xml:space="preserve">ST QUENTIN EN YVELINES (78) – 18-hole golf course [40-50] %  </w:t>
        <w:br/>
        <w:t xml:space="preserve">BELLEFONTAINE (95) – 18-hole golf course [40-50] %  </w:t>
        <w:br/>
        <w:t xml:space="preserve">RUEIL MALMAISON (92) – 9-hole golf course [40-50] %  </w:t>
        <w:br/>
        <w:t xml:space="preserve">MAROLLES-EN-BRIE (94) – 18-hole golf course [50-60] %  </w:t>
        <w:br/>
        <w:t xml:space="preserve">NANTES ERDRE (44) – 18-hole golf course [50-60] %  </w:t>
        <w:br/>
        <w:t xml:space="preserve">SAVENAY (44) – 18-hole golf course [50-60] %  </w:t>
        <w:br/>
        <w:t>VILLERAY (91) – 18-hole golf course [50-60] %</w:t>
      </w:r>
    </w:p>
    <w:p>
      <w:r>
        <w:t xml:space="preserve">47. For the 4 remaining overlapping areas, it has been observed that the new entity will have, after the operation, a market share greater than 55%.  </w:t>
        <w:br/>
        <w:t xml:space="preserve">48. In these areas, the Authority conducted a case-by-case analysis to assess the reality of the competitive pressure faced by the parties following the operation.  </w:t>
        <w:br/>
        <w:t xml:space="preserve">49. In the target golf area of Pessac (33), the new entity will have 5 18-hole golf courses and will have a market share of [50-60] %.  </w:t>
        <w:br/>
        <w:t xml:space="preserve">50. On one hand, among these, are the Bordeaux Lac and Gujan-Mestras golf courses, both operated under a public agreement (public service delegation, hereinafter referred to as "DSP") concluded between a municipality and Blue Green, which governs the pricing policy of these 2 golf courses, [confidential]. The new entity will not have the ability to act independently of its competitors and to the detriment of its clients, at the risk of failing to meet its contractual obligations.  </w:t>
        <w:br/>
        <w:t xml:space="preserve">51. On the other hand, it will face competition from 4 18-hole golf courses, including the Médoc golf course, which has strong appeal due to the quality of the course and the national and international competitions held there. The new operator will also face 2 9-hole golf courses in the same area. While 9-hole golf courses are only imperfectly substitutable for 18-hole golf courses, this substitutability exists particularly for beginner players; they may, however, be chosen as an alternative by golfers who can play two rounds on a 9-hole course. This reality was highlighted by the responses of the operators surveyed in the context of the market test. It can be noted as a subsidiary point that the integration of these golf courses into the competitive analysis leads to a decrease in the market share of the parties below 50%.  </w:t>
        <w:br/>
        <w:t xml:space="preserve">52. In the target golf area of Bordeaux Lac (33), the new entity will have 4 18-hole golf courses and will have a market share of [50-60] %.  </w:t>
        <w:br/>
        <w:t xml:space="preserve">53. On one hand, as previously indicated, the target golf course of Bordeaux Lac is operated under a public agreement (DSP) that governs its pricing policy, which is subject to the prior agreement of the municipality. This limits any possibility for the new entity to act independently of its competitors and its clients, at the risk of failing to meet its contractual obligations.  </w:t>
        <w:br/>
        <w:t xml:space="preserve">54. On the other hand, it will face competition from 3 18-hole golf courses, all located within 30 minutes of the target golf course. Finally, there are 2 9-hole golf courses in this area. While 9-hole golf courses are only imperfectly substitutable for 18-hole golf courses, they may, however, be chosen as an alternative by golfers who can play two rounds on a 9-hole course. It can be noted as a subsidiary point that the integration of these golf courses into the competitive analysis leads to a decrease in the market share of the parties below 50%.  </w:t>
        <w:br/>
        <w:t xml:space="preserve">55. In the target golf area of Gujan-Mestras (33), the new entity will have 3 18-hole golf courses and will have a market share of [60-70] %.  </w:t>
        <w:br/>
        <w:t xml:space="preserve">56. On one hand, the target golf course of Gujan-Mestras is operated under a public agreement (DSP) [confidential] and limits any possibility for the new entity to act independently of its competitors and its clients, at the risk of failing to meet its contractual obligations.  </w:t>
        <w:br/>
        <w:t xml:space="preserve">57. On the other hand, it will face competition from 2 18-hole golf courses, located 16 and 33 minutes from the target golf course. Finally, in this area, there are 2 9-hole golf courses. However, as explained previously, while 9-hole golf courses are only imperfectly substitutable for 18-hole golf courses, they may, however, be chosen as an alternative by golfers who can play two rounds on a 9-hole course. It can be noted as a subsidiary point that the integration of these golf courses into the competitive analysis leads to a decrease in the market share of the parties below 50%.  </w:t>
        <w:br/>
        <w:t xml:space="preserve">58. In the target golf area of Saint-Aubin, the new entity will have 15 18-hole golf courses and will have a market share of [50-60] %.  </w:t>
        <w:br/>
        <w:t xml:space="preserve">59. It will face, on one hand, a significant number of competing 18-hole golf courses, namely 11 golf courses, most of which are located within thirty minutes of the parties' golf courses. In addition to these 18-hole golf courses, there are 7 9-hole golf courses which, although imperfectly substitutable for 18-hole golf courses, may be chosen as an alternative by golfers who can play two rounds on a 9-hole course.  </w:t>
        <w:br/>
        <w:t xml:space="preserve">60. Thus, in these 4 areas, it appears that the effects of the operation will be offset by a competitive context ensuring golfers sufficient alternatives for 18-hole courses and, to a lesser extent, for 9-hole courses. Therefore, given the presence of competing golf courses close to the target golf course and the pricing framework that some are subject to, the new entity will not be able to behave independently in the market.  </w:t>
        <w:br/>
        <w:t>61. Consequently, the operation is not likely to harm competition through horizontal effects in the market for the operation of golf courses.</w:t>
      </w:r>
    </w:p>
    <w:p>
      <w:r>
        <w:t xml:space="preserve">B. THE MARKET FOR THE OPERATION OF ONLINE GOLF COURSE BOOKING PLATFORMS  </w:t>
        <w:br/>
        <w:t xml:space="preserve">62. From the perspective of horizontal effects, on one hand, it is noted in this case that the parties' online booking platforms – leclub-golf for Ugolf, bookandgolf for Blue Green – are predominantly used by customers to book slots on the parties' golf courses. Thus, at least [80-90] % of the revenue generated by the booking platforms of each of the parties has been realized by booking slots on their own golf courses. This high percentage indicates that this activity is closely linked to the operation of the golf courses, particularly for the target, and constitutes an ancillary activity for them.  </w:t>
        <w:br/>
        <w:t xml:space="preserve">63. In any case, according to the estimates provided by the notifying party, the cumulative market share of the new entity will remain below 25% in the market for the operation of online golf course booking platforms at the national level.  </w:t>
        <w:br/>
        <w:t xml:space="preserve">64. From the perspective of vertical effects, on the other hand, it is necessary to assess the existence of a competitive risk resulting from the combined strengthening of the parties' position upstream, in the market for the operation of golf courses, and downstream, in the market for the operation of golf course booking platforms. However, it appears from the information presented in paragraphs 43 and 52 that the market share of the parties is below 25% in each of these two markets at the national level. While the market share of the new entity in the market for the operation of golf courses exceeds 25% in certain local areas, the purpose of the golf course booking platforms is to operate with operators for their entire activity at the national level (in accordance with the geographical definition of the market for booking platforms, which is of national dimension), to allow clients to access courses throughout the French territory. In this context, in the event that a platform were, in fact, specialized in booking courses at the local level, in an area where the new entity would hold a market share greater than 25%, said platform would have the possibility to diversify its inputs and offer the booking of other courses located in other geographical areas. Consequently, the potential strong position of the new entity at the local level is not likely to allow it to generate a risk of input lock-in.  </w:t>
        <w:br/>
        <w:t>65. Therefore, the operation is not likely to harm competition either through horizontal or vertical effects in the market for the operation of online golf course booking platforms.</w:t>
      </w:r>
    </w:p>
    <w:p>
      <w:r>
        <w:rPr>
          <w:b/>
        </w:rPr>
        <w:t>[Pages 13–13]</w:t>
      </w:r>
    </w:p>
    <w:p>
      <w:r>
        <w:t xml:space="preserve">DECIDES  </w:t>
        <w:br/>
        <w:t xml:space="preserve">Sole Article: The operation notified under number 22-016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