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https://www.autoritedelaconcurrence.fr/fr/decision-de-controle-des-concentrations/relative-la-prise-de-controle-exclusif-du-groupe-bourjois</w:t>
      </w:r>
    </w:p>
    <w:p>
      <w:r>
        <w:t>Pages translated : 6</w:t>
      </w:r>
    </w:p>
    <w:p/>
    <w:p>
      <w:r>
        <w:rPr>
          <w:b/>
        </w:rPr>
        <w:t>[Pages 1–3]</w:t>
      </w:r>
    </w:p>
    <w:p>
      <w:r>
        <w:t>FRENCH REPUBLIC</w:t>
        <w:br/>
        <w:t>Decision No. 15-DCC-01 of January 19, 2015</w:t>
        <w:br/>
        <w:t>regarding the exclusive control of the Bourjois group by Coty Inc</w:t>
        <w:br/>
        <w:t>The Competition Authority,</w:t>
        <w:br/>
        <w:t>Having regard to the notification file submitted in full to the merger service on December 12, 2014, regarding the exclusive control of Bourjois by Coty Inc, formalized by an irrevocable offer letter dated October 6, 2014, and a draft share acquisition agreement;</w:t>
        <w:br/>
        <w:t>Having regard to Book IV of the Commercial Code relating to price freedom and competition, and in particular its Articles L. 430-1 to L. 430-7;</w:t>
        <w:br/>
        <w:t>Having regard to the supplementary elements provided by the parties during the investigation;</w:t>
        <w:br/>
        <w:t>Adopts the following decision:</w:t>
        <w:br/>
        <w:t>I. The companies concerned and the operation</w:t>
        <w:br/>
        <w:t>1. Coty Inc (hereinafter "Coty") is an American company active in the beauty sector, particularly in perfumes, makeup, skincare, and body care. It is owned to the extent of [...]% of the shares and [...]% of the voting rights by JAB Cosmetics, which does not hold any other stakes in the cosmetics sector or in a company operating in a related market. The remainder of Coty's capital is publicly traded and held by Coty's directors and managers. Coty operates in France through several subsidiaries, including (i) Coty France SAS, which sells, distributes, and promotes Coty products in France as well as licensed products, and (ii) Fragrance Production SAS, which produces perfumes*.</w:t>
        <w:br/>
        <w:t>* Correction of material error.</w:t>
      </w:r>
    </w:p>
    <w:p>
      <w:r>
        <w:t>2. Bourjois is an entity formed by four main companies: (i) Bourjois SAS, a French company, (ii) Bourjois Ltd., an English company, (iii) Bourjois SARL, a Swiss company, and (iv) Bourjois BV, a Dutch company. These companies are active in the beauty sector, primarily in makeup and skincare, and are owned by Chanel. In France, Bourjois SAS (hereinafter "Bourjois") holds [...]% of the shares and voting rights of Else France SAS (hereinafter "Else"), which distributes Bourjois products and products from other brands to the GMS.</w:t>
        <w:br/>
        <w:t>3. The operation, formalized by an irrevocable offer letter signed by the parties on October 6, 2014, and a draft share acquisition agreement, consists of the acquisition by Coty of 100% of the capital and voting rights of Bourjois SAS, Bourjois Ltd, Bourjois SARL, and Bourjois BV.</w:t>
        <w:br/>
        <w:t>4. Insofar as it results in the exclusive control of Bourjois by Coty, the operation constitutes a concentration operation within the meaning of Article L. 430-1 of the Commercial Code.</w:t>
        <w:br/>
        <w:t>5. The companies concerned together achieve a total worldwide turnover excluding tax of more than 150 million euros (Coty: [...] euros for the fiscal year ending December 31, 2013; Bourjois: [...] euros for the fiscal year ending December 31, 2013). Each of these companies has achieved a turnover in France exceeding 50 million euros (Coty: [...] euros for the fiscal year ending December 31, 2013; Bourjois: [...] euros for the fiscal year ending December 31, 2013).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6. The parties are active in the sector of the supply of perfumes and cosmetic products. This sector has been analyzed several times by the French and community competition authorities, which have retained a dual segmentation of the market based on the intended use of the products and the distribution channel. Bourjois is also present in the retail market for cosmetic products through three stores located in Paris. However, since Coty is absent from this market, the operation does not result in any overlap of activities. Finally, Bourjois, through its subsidiary Else, offers distribution services for products in GMS to third parties. However, given on the one hand the absence of similar services offered by Coty and, on the other hand, the limited revenue from this activity for Bourjois (less than [...]% of its turnover), it will not be subject to specific competitive analysis.</w:t>
        <w:br/>
        <w:t>1 See letters from the Minister C2006-40 of April 27, 2006, to the board of Johnson and Johnson and C2008-23 of April 21, 2008, to the boards of the L'Oréal group.</w:t>
        <w:br/>
        <w:t>2 See the European Commission decision COMP/M.4193 of May 31, 2006 – L'Oréal/The Body Shop.</w:t>
      </w:r>
    </w:p>
    <w:p>
      <w:r>
        <w:t>A. DELIMITATION BY PRODUCTS</w:t>
        <w:br/>
        <w:t>1. SEGMENTATION BY PRODUCT TYPE</w:t>
        <w:br/>
        <w:t>7. The competition authorities, while leaving the question open, have segmented the sector of the supply of perfumes and cosmetics into ten markets: (i) hair products, (ii) makeup, (iii) sun care products, (iv) facial care products, (v) body care products, (vi) hand care products, (vii) toiletries, (viii) men's care products, (ix) deodorants, (x) perfumes. It has also been considered by decision-making practice to further segment some of these markets according to the uses of the products concerned.</w:t>
        <w:br/>
        <w:t>8. In the present case, the parties are simultaneously active in the following markets: (i) makeup, which practice has considered segmenting into face makeup, eye makeup, lip makeup, and nail makeup; (ii) body toiletries, which practice has considered segmenting into bath products and shower products; (iii) men's deodorants and women's deodorants; (iv) men's perfumes and women's perfumes.</w:t>
        <w:br/>
        <w:t>2. SEGMENTATION BY DISTRIBUTION CHANNEL</w:t>
        <w:br/>
        <w:t>9. Regarding segmentation by distribution channel, while leaving the question open, the competition authorities have established a distinction between products intended to be marketed within selective distribution networks (perfumeries and department stores), which are usually referred to as "luxury" products, those intended to be sold within specialized networks (pharmacies and parapharmacies), and products intended to be sold within GMS, which can be referred to as "mass" cosmetics, "consumer" products, or "ordinary" products.</w:t>
        <w:br/>
        <w:t>10. In previous decisions relating to the retail sale of perfumes and cosmetics, the European Commission, the Minister of Economy, and the Competition Authority have defined luxury perfumes and cosmetics products as high-quality items, at relatively high prices, marketed under a prestigious brand and sold through authorized distributor networks. The points of sale are authorized based on qualitative criteria related in particular to their location, geographical environment, and interior layout, allowing for appropriate presentation of the products as well as the presence of specialized professional advice. These criteria are primarily aimed at protecting the brand image of the products sold.</w:t>
        <w:br/>
        <w:t>11. The decision-making practice specifies that the market for selective distribution of luxury perfumes and cosmetics is distinct from the retail sale of perfumery products and cosmetics.</w:t>
      </w:r>
    </w:p>
    <w:p>
      <w:r>
        <w:rPr>
          <w:b/>
        </w:rPr>
        <w:t>[Pages 4–6]</w:t>
      </w:r>
    </w:p>
    <w:p>
      <w:r>
        <w:t>"ordinary" cosmetics, which do not require the same demands in terms of referencing, presentation, and environment. These products are available in a much more diversified network of sales points, particularly within large food retail outlets. Furthermore, the Commission has already noted that operators of selective distribution overwhelmingly claim to set the prices of luxury products without considering the prices of mass-market products.</w:t>
      </w:r>
    </w:p>
    <w:p>
      <w:r>
        <w:t>12. In this case, Coty has two categories of products. So-called "luxury" products that it distributes within a selective distribution network and "mass-market" products that it distributes within large retail chains.</w:t>
      </w:r>
    </w:p>
    <w:p>
      <w:r>
        <w:t>13. Bourjois, on the other hand, only has "ordinary" products but it distributes [...]% of these products within large retail chains, the remainder being distributed within perfumeries. However, in the latter case, the contracts concluded with the perfumeries [confidential] contracts concluded between suppliers and distributors under Article L. 441-7 of the Commercial Code. Thus, these contracts are similar to those concluded with large retail chains [confidential].</w:t>
      </w:r>
    </w:p>
    <w:p>
      <w:r>
        <w:t>14. In any case, it is not necessary to rule on the exact delimitation of the markets in this case, as the conclusions of the competitive analysis remain unchanged regardless of the delimitation retained. The analysis of the present operation will therefore be conducted based on the most conservative assumption, namely on the large retail chain channel for "mass-market" products and on the perfumery channel without distinguishing between luxury products and "mass-market" products.</w:t>
      </w:r>
    </w:p>
    <w:p>
      <w:r>
        <w:t>B. GEOGRAPHICAL DELIMITATION</w:t>
        <w:br/>
        <w:t>15. The aforementioned decision-making practice has considered that the markets for the supply of cosmetic products have a national dimension. There is no reason to challenge this delimitation in the context of the present operation.</w:t>
      </w:r>
    </w:p>
    <w:p>
      <w:r>
        <w:t>III. Competitive Analysis</w:t>
        <w:br/>
        <w:t>A. THE SUPPLY OF PERFUMES AND COSMETICS IN THE LARGE RETAIL CHANNEL</w:t>
        <w:br/>
        <w:t>16. In the perfume market, the new entity will hold, following the operation, a market share of [20-30]%, with a market share increment of [0-5]%. If we segment between men's perfumes and women's perfumes, the market shares of the parties and their competitors will be as follows:</w:t>
      </w:r>
    </w:p>
    <w:p>
      <w:r>
        <w:t>Men's Perfumes Women's Perfumes</w:t>
        <w:br/>
        <w:t>Coty [20-30]% [20-30]%</w:t>
        <w:br/>
        <w:t>Bourjois [0-5]% [5-10]%</w:t>
        <w:br/>
        <w:t>Coty + Bourjois [20-30]% [20-30]%</w:t>
        <w:br/>
        <w:t>L'Oréal Group (La Scad) [10-20]% [20-30]%</w:t>
        <w:br/>
        <w:t>Arthes [5-10]% [5-10]%</w:t>
        <w:br/>
        <w:t>Ulric de Varens [5-10]% [5-10]%</w:t>
        <w:br/>
        <w:t>Unilever [20-30]% [0-5]%</w:t>
        <w:br/>
        <w:t>Henkel AG &amp; Co KGaA [20-30]% [0-5]%</w:t>
      </w:r>
    </w:p>
    <w:p>
      <w:r>
        <w:t>17. The parties will have a market share of [20-30]% in the men's perfume segment and [20-30]% in the women's perfume segment. However, in both cases, the increment will be limited. It should also be noted the presence of numerous competitors including L'Oréal, Unilever, and Henkel.</w:t>
      </w:r>
    </w:p>
    <w:p>
      <w:r>
        <w:t>18. In the makeup market, the combined market share of the new entity will be [10-20]% ([5-10]% for Coty, [10-20]% for Bourjois). Following the operation, the new entity will face competition from L'Oréal, which holds [60-70]% of market shares. If we perform a finer segmentation of the market, the position of the parties and their competitors will be as follows:</w:t>
      </w:r>
    </w:p>
    <w:p>
      <w:r>
        <w:t>Makeup Face Makeup Eye Makeup Lip Makeup Nail</w:t>
        <w:br/>
        <w:t>Coty [5-10]% [0-5]% [5-10]% [10-20]%</w:t>
        <w:br/>
        <w:t>Bourjois [10-20]% [5-10]% [10-20]% [10-20]%</w:t>
        <w:br/>
        <w:t>Coty + Bourjois [20-30]% [10-20]% [20-30]% [20-30]%</w:t>
        <w:br/>
        <w:t>L'Oréal Group [60-70]% [70-80]% [50-60]% [50-60]%</w:t>
        <w:br/>
        <w:t>Private Label [0-5]% [0-5]% [0-5]% [5-10]%</w:t>
        <w:br/>
        <w:t>D&amp;D [0-5]% [0-5]% [0-5]% [0-5]%</w:t>
        <w:br/>
        <w:t>La Brosse Dupont [0-5]% [0-5]% [0-5]% [0-5]%</w:t>
        <w:br/>
        <w:t>Gade [0-5]% [0-5]% [0-5]% [0-5]%</w:t>
        <w:br/>
        <w:t>ABC [0-5]% [0-5]% [0-5]% [0-5]%</w:t>
      </w:r>
    </w:p>
    <w:p>
      <w:r>
        <w:t>19. In each of the segments, the position of the new entity will remain below [20-30]%, except for the nail makeup segment where it will be [20-30]%. However, it is noted that L'Oréal holds a leading position in each of the segments with a market share between [50-60]% and [70-80]%.</w:t>
      </w:r>
    </w:p>
    <w:p>
      <w:r>
        <w:t>20. In the markets for toiletries and deodorants, the position of the parties and their competitors will be as follows:</w:t>
      </w:r>
    </w:p>
    <w:p>
      <w:r>
        <w:t>Bath and Shower Products for Deodorants for Deodorants for</w:t>
        <w:br/>
        <w:t>Women Women Men</w:t>
        <w:br/>
        <w:t>Coty [0-5]% [0-5]% [0-5]%</w:t>
        <w:br/>
        <w:t>Bourjois [0-5]% [0-5]% [0-5]%</w:t>
        <w:br/>
        <w:t>Coty + Bourjois [0-5]% [0-5]% [5-10]%</w:t>
        <w:br/>
        <w:t>L'Oréal Group [20-30]% [20-30]% [20-30]%</w:t>
        <w:br/>
        <w:t>Unilever Group [5-10]% [20-30]% [30-40]%</w:t>
        <w:br/>
        <w:t>Beiersdorf AG [0-5]% [5-10]% [10-20]%</w:t>
      </w:r>
    </w:p>
    <w:p>
      <w:r>
        <w:t>21. In each of these markets, the new entity will hold a moderate position (less than [5-10]% market share) with a low increment (less than [0-5]%).</w:t>
        <w:br/>
        <w:t>22. It follows from the above that the operation is not likely to harm competition in the various markets for "mass" perfumes and cosmetics distributed within the large retail channel.</w:t>
      </w:r>
    </w:p>
    <w:p>
      <w:r>
        <w:t>B. THE SUPPLY OF PERFUMES AND COSMETICS IN THE PERFUMERY CHANNEL</w:t>
        <w:br/>
        <w:t>23. The parties were unable to provide their position in the market including luxury products and mass products distributed within perfumeries.</w:t>
      </w:r>
    </w:p>
    <w:p>
      <w:r>
        <w:t>24. They estimate, however, that their combined market share will in any case be below [0-5]% regardless of the segmentation considered.</w:t>
      </w:r>
    </w:p>
    <w:p>
      <w:r>
        <w:t>25. It follows that the operation is not likely to harm competition in the various markets for perfumes and cosmetics distributed within perfumeries.</w:t>
      </w:r>
    </w:p>
    <w:p>
      <w:r>
        <w:t>DECIDES</w:t>
        <w:br/>
        <w:t>Sole Article: The operation notified under number 14-213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