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https://www.autoritedelaconcurrence.fr/fr/decision-de-controle-des-concentrations/relative-la-prise-de-controle-exclusif-du-groupe-brossard</w:t>
      </w:r>
    </w:p>
    <w:p>
      <w:r>
        <w:t>Pages translated : 7</w:t>
      </w:r>
    </w:p>
    <w:p/>
    <w:p>
      <w:r>
        <w:rPr>
          <w:b/>
        </w:rPr>
        <w:t>[Pages 1–3]</w:t>
      </w:r>
    </w:p>
    <w:p>
      <w:r>
        <w:t>FRENCH REPUBLIC</w:t>
        <w:br/>
        <w:t>Decision No. 11-DCC-77 of May 16, 2011</w:t>
        <w:br/>
        <w:t>regarding the exclusive control of the Brossard group by the Limagrain group</w:t>
        <w:br/>
        <w:t>The Competition Authority,</w:t>
        <w:br/>
        <w:t>Having regard to the notification file submitted in full to the merger service on April 20, 2011, regarding the exclusive control of the Brossard group by the Limagrain group, formalized by a share transfer agreement dated April 14, 2011, between the Schumacher family and the company Groupe Limagrain Holding;</w:t>
      </w:r>
    </w:p>
    <w:p>
      <w:r>
        <w:t>Having regard to Book IV of the Commercial Code relating to price freedom and competition, and in particular its Articles L. 430-1 to L. 430-7;</w:t>
      </w:r>
    </w:p>
    <w:p>
      <w:r>
        <w:t>Having regard to the supplementary elements transmitted by the parties during the investigation;</w:t>
      </w:r>
    </w:p>
    <w:p>
      <w:r>
        <w:t>Adopts the following decision:</w:t>
      </w:r>
    </w:p>
    <w:p>
      <w:r>
        <w:t>I. The concerned companies</w:t>
        <w:br/>
        <w:t>1. Groupe Limagrain Holding is a public limited company exclusively controlled by the agricultural cooperative company Limagrain, the head of the Limagrain group (hereinafter "Limagrain"). The latter is primarily active in the sector of seed production and marketing, an activity that represents approximately 80% of its turnover. Limagrain is also active in the traditional sectors of grain cooperatives, namely seed multiplication, collection and marketing of grains produced by its associated farmers, as well as the distribution of agricultural supply products to them. Furthermore, Limagrain produces and markets flours as well as baking products. Finally, Limagrain distributes gardening, DIY, and outdoor improvement products in Paris through a retail outlet under the Vilmorin brand, as well as bottles of wine that it has previously produced through its subsidiary La Cave de Saint-Vernay.</w:t>
      </w:r>
    </w:p>
    <w:p>
      <w:r>
        <w:t>2. The Brossard group, consisting of the public limited company Brossard and its three subsidiaries Saveurs de France-Brossard, Savane-Brossard, and Brossard-Distribution, specializes in the manufacturing and marketing of industrial pastry products under its own brands (notably Savane, Brossard, Savane-Brownie) and under distributor brands to large and medium-sized retailers as well as, to a more limited extent, to out-of-home catering operators.</w:t>
      </w:r>
    </w:p>
    <w:p>
      <w:r>
        <w:t>3. The present transaction, formalized by a share transfer agreement dated April 14, 2011, involves the acquisition by Groupe Limagrain Holding of 77.16% of the capital of Brossard SA currently held by the Schumacher family. As it results in the acquisition of exclusive control by the Limagrain group over Brossard and its three subsidiaries, the notified operation constitutes a concentration within the meaning of Article L.430-1 of the Commercial Code.</w:t>
      </w:r>
    </w:p>
    <w:p>
      <w:r>
        <w:t>4. The concerned companies together achieve a total worldwide turnover of more than 150 million euros (Groupe Limagrain: 1.3 billion euros for the fiscal year ending June 30, 2010; the Brossard group: 66.9 million euros for the same period). At least two of these companies achieve a turnover in France exceeding 50 million euros (Groupe Limagrain: […] million euros for the fiscal year ending June 30, 2010; Brossard group: […] million euros for the same period).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II. Delimitation of relevant markets</w:t>
        <w:br/>
        <w:t>5. The Brossard group manufactures and markets products for breakfast and snacks, such as brownies, cakes, ladyfingers, traditional biscuits for children, as well as products for vending machines (mini-cakes, individually packaged cakes). Through its subsidiary Jacquet, the Limagrain group produces and markets pre-packaged industrial bread (sliced bread, brioche bread, hamburger or panini bread, Swedish bread, pita bread, etc.), bread substitutes (toasted bread, etc.), industrial viennoiseries, and industrial pastries (crepes, waffles, etc.). The parties are thus simultaneously present in the sector encompassing the activities of bakery, viennoiserie, and industrial pastry, and it will be necessary to delineate these markets for a competitive analysis regarding potential horizontal or conglomerate effects (A). Furthermore, the Limagrain group is solely present in the markets for the production and marketing of flour, markets that will be taken into account for the analysis of vertical effects (B).</w:t>
      </w:r>
    </w:p>
    <w:p>
      <w:r>
        <w:t>1 Regarding the remaining capital of Brossard SA, 4.84% of the shares are self-held by the group and 18% of the shares are admitted to trading on the regulated market NYSE Alternext. In accordance with Article L.433-3 of the Monetary and Financial Code, the Limagrain group will be required to submit a public purchase offer for the listed shares to the Financial Markets Authority.</w:t>
      </w:r>
    </w:p>
    <w:p>
      <w:r>
        <w:t>A. THE MARKETS FOR INDUSTRIAL BAKERY, VIENNOISERIE, AND PASTRY</w:t>
        <w:br/>
        <w:t>1. PRODUCT MARKETS</w:t>
        <w:br/>
        <w:t>6. In the industrial bakery-viennoiserie-pastry sector (hereinafter "BVP"), decision-making practice makes a first distinction between (i) bakery (breads and bread substitutes), (ii) viennoiserie (croissants, chocolate breads, raisin breads, turnovers, etc.), and (iii) pastry, as well as a second distinction between fresh products and frozen products.</w:t>
      </w:r>
    </w:p>
    <w:p>
      <w:r>
        <w:t>7. In this case, the activities of the parties overlap only in the market for fresh industrial pastry products, as only the Limagrain group is active in the sector of fresh bakery and viennoiserie and frozen BVP.</w:t>
      </w:r>
    </w:p>
    <w:p>
      <w:r>
        <w:t>8. Next, within the industrial pastry sector, decision-making practice has considered four different segmentations.</w:t>
      </w:r>
    </w:p>
    <w:p>
      <w:r>
        <w:t>9. First, it was considered to distinguish between industrial biscuits and conservation pastries, due to low substitutability on both the supply and demand sides. In this case, the activities of the parties overlap only in the segment of conservation pastries.</w:t>
      </w:r>
    </w:p>
    <w:p>
      <w:r>
        <w:t>10. Secondly, it was considered to make a distinction based on the type of recipes or specialties used for the production of biscuits. In this case, such segmentation would lead to no overlap between the activities of the parties.</w:t>
      </w:r>
    </w:p>
    <w:p>
      <w:r>
        <w:t>11. Thirdly, it was considered to proceed with segmentation according to the distribution channel, notably distinguishing between products intended for out-of-home catering and products sold to food-dominant retailers. The parties to the operation are present in each of these two segments.</w:t>
      </w:r>
    </w:p>
    <w:p>
      <w:r>
        <w:t>12. Finally, fourthly, it was considered, within the category of products sold to food-dominant retailers, a segmentation based on the commercial positioning of the products, distinguishing between products sold under distributor brands or low-cost brands and products sold under manufacturer brands. The parties to the operation are active in both of these segments.</w:t>
      </w:r>
    </w:p>
    <w:p>
      <w:r>
        <w:t>13. In any case, in the absence of any competitive issues and to the extent that the conclusions of the competitive analysis remain unchanged, regardless of the hypotheses retained, the question of the precise delimitation of these markets can be left open.</w:t>
      </w:r>
    </w:p>
    <w:p>
      <w:r>
        <w:t>2. GEOGRAPHICAL MARKETS</w:t>
        <w:br/>
        <w:t>14. In the food sector, competition authorities traditionally consider markets to be of national dimension. Preferences, tastes, and habits of consumers, price differences, variations in market shares of operators in different countries, and the strong presence of national brands generally justify this delimitation.</w:t>
      </w:r>
    </w:p>
    <w:p>
      <w:r>
        <w:rPr>
          <w:b/>
        </w:rPr>
        <w:t>[Pages 4–6]</w:t>
      </w:r>
    </w:p>
    <w:p>
      <w:r>
        <w:t>emballage individuel), ainsi que sur les produits de pâtisserie de conservation.</w:t>
      </w:r>
    </w:p>
    <w:p>
      <w:r>
        <w:t>35. En ce qui concerne les effets congloméraux, la partie notifiante soutient que l’opération</w:t>
        <w:br/>
        <w:t>permettra au groupe Limagrain de bénéficier d’économies d’échelle et de synergies, notamment</w:t>
        <w:br/>
        <w:t>en matière de recherche et développement, de marketing et de distribution. Ces synergies</w:t>
        <w:br/>
        <w:t>pourraient se traduire par une amélioration de l’efficacité opérationnelle et une réduction des</w:t>
        <w:br/>
        <w:t>coûts, ce qui pourrait à terme bénéficier aux consommateurs par une offre plus variée et des</w:t>
        <w:br/>
        <w:t>prix plus compétitifs.</w:t>
      </w:r>
    </w:p>
    <w:p>
      <w:r>
        <w:t>36. Toutefois, il convient de noter que ces effets congloméraux ne sont pas en eux-mêmes</w:t>
        <w:br/>
        <w:t>suffisants pour justifier une préoccupation en matière de concurrence, sauf si l’opération</w:t>
        <w:br/>
        <w:t>conduit à une position dominante sur le marché.</w:t>
      </w:r>
    </w:p>
    <w:p>
      <w:r>
        <w:t>37. En conclusion, l’analyse des effets horizontaux, verticaux et congloméraux de l’opération</w:t>
        <w:br/>
        <w:t>montre qu’elle ne devrait pas nuire à la concurrence sur les marchés concernés. Les parts de</w:t>
        <w:br/>
        <w:t>marché cumulées des parties à l’opération demeurent faibles, et la présence de nombreux</w:t>
        <w:br/>
        <w:t>concurrents sur ces marchés atténue les risques de distorsion de la concurrence. Par conséquent,</w:t>
        <w:br/>
        <w:t>l’opération peut être autorisée sans conditions.</w:t>
      </w:r>
    </w:p>
    <w:p>
      <w:r>
        <w:rPr>
          <w:b/>
        </w:rPr>
        <w:t>[Pages 7–7]</w:t>
      </w:r>
    </w:p>
    <w:p>
      <w:r>
        <w:t>crepes or waffles. At the end of the operation, the Limagrain group will also be present in the category of breakfast and snack products (brownies, cakes, traditional children's biscuits, boudoirs), products for vending machines (mini-cakes, individually packaged cakes).</w:t>
      </w:r>
    </w:p>
    <w:p>
      <w:r>
        <w:t>35. A concentration has conglomerate effects when the new entity expands or strengthens its presence in several markets whose connectivity may allow it to increase its market power. However, it is unlikely that holding a range of products or a portfolio of products will harm competition in one or more markets if the new entity does not have a strong position in a market from which it can leverage an advantage. Furthermore, the possession by the parties of one or more products, or one or more brands, considered by many customers as particularly important, even essential, can confer market power to a company, especially if a sufficient share of buyers is likely to be interested in the simultaneous purchase of the products in question and if competitors are unable to offer as comprehensive a range of products or as attractive a range of brands.</w:t>
      </w:r>
    </w:p>
    <w:p>
      <w:r>
        <w:t>36. In this case, the analysis of the horizontal effects developed above has shown that the market shares of the parties after the operation will remain below 15% in the markets for the marketing of industrial pastry products. Regarding the bakery market (pre-packaged bread), the Limagrain group estimates its market share to be around [10-20]%, with its main competitor being the Harry's group, which accounts for nearly [40-50]% of this market.</w:t>
      </w:r>
    </w:p>
    <w:p>
      <w:r>
        <w:t>37. In terms of brands, the Limagrain group will not be the only player with several well-known brands. The Andros group (with its Bonne Maman and Saint Michel brands) and the Lu-Kraft group (with its Lu, Bimo, Pelletier, Belin, Oreo, Pépito, Prince brands) represent very serious competitors to the parties in one or more of the relevant market segments.</w:t>
      </w:r>
    </w:p>
    <w:p>
      <w:r>
        <w:t>38. Furthermore, the purchasing power of large retailers must be taken into account. The purchasing and listing conditions and the growing share of private label brands in the BVP sector are likely to increase the negotiating power of large retailers against manufacturers of BVP products.</w:t>
      </w:r>
    </w:p>
    <w:p>
      <w:r>
        <w:t>39. Therefore, in the absence of a strong position of the parties in a market, the existence of competitors with a significant range of brands and a wide range of products, and the purchasing power of customers, the operation is not likely to harm competition through conglomerate effects in the markets for BVP products.</w:t>
      </w:r>
    </w:p>
    <w:p>
      <w:r>
        <w:t>DECIDES</w:t>
      </w:r>
    </w:p>
    <w:p>
      <w:r>
        <w:t>Sole Article: The operation notified under number 11-0065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