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https://www.autoritedelaconcurrence.fr/fr/decision-de-controle-des-concentrations/relative-la-prise-de-controle-exclusif-du-groupe-cg</w:t>
      </w:r>
    </w:p>
    <w:p>
      <w:r>
        <w:t>Pages translated : 2</w:t>
      </w:r>
    </w:p>
    <w:p/>
    <w:p>
      <w:r>
        <w:rPr>
          <w:b/>
        </w:rPr>
        <w:t>[Pages 1–2]</w:t>
      </w:r>
    </w:p>
    <w:p>
      <w:r>
        <w:t>FRENCH REPUBLIC</w:t>
        <w:br/>
        <w:t>Decision No. 25-DCC-156 of July 1, 2025</w:t>
        <w:br/>
        <w:t>regarding the exclusive control acquisition of the CG Distribution group by</w:t>
        <w:br/>
        <w:t>the company Ardian</w:t>
        <w:br/>
        <w:t>The Competition Authority,</w:t>
        <w:br/>
        <w:t>Having regard to the complete notification file submitted to the mergers department on June 3, 2025, concerning the exclusive control acquisition of the company CG Distribution by the company Ardian, formalized by a transfer and acquisition contract dated May 28, 2025;</w:t>
        <w:br/>
        <w:t>Having regard to Book IV of the Commercial Code relating to the freedom of prices and competition, and in particular its Articles L. 430-1 to L. 430-7;</w:t>
        <w:br/>
        <w:t>Having regard to the other documents in the file;</w:t>
        <w:br/>
        <w:t>Adopts the following decision:</w:t>
        <w:br/>
        <w:t>1. The notified operation consists of the exclusive control acquisition of the company CG Distribution and its subsidiaries by the company Ardian France via its subsidiary ZF Invest, a holding company of the Prosol group. Prior to the operation, the CG Distribution group is jointly controlled by Ardian France alongside the company Power Meat. The sectors concerned by the operation are those of meat processing, supply, and retail distribution of meat products.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concerned markets.</w:t>
      </w:r>
    </w:p>
    <w:p>
      <w:r>
        <w:t>DECIDES</w:t>
        <w:br/>
        <w:t>Sole Article: The operation notified under number 25-142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