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https://www.autoritedelaconcurrence.fr/fr/decision-de-controle-des-concentrations/relative-la-prise-de-controle-exclusif-du-groupe-competence</w:t>
      </w:r>
    </w:p>
    <w:p>
      <w:r>
        <w:t>Pages translated : 4</w:t>
      </w:r>
    </w:p>
    <w:p/>
    <w:p>
      <w:r>
        <w:rPr>
          <w:b/>
        </w:rPr>
        <w:t>[Pages 1–3]</w:t>
      </w:r>
    </w:p>
    <w:p>
      <w:r>
        <w:t xml:space="preserve">FRENCH REPUBLIC  </w:t>
        <w:br/>
        <w:t xml:space="preserve">Decision No. 11-DCC-69 of May 6, 2011  </w:t>
        <w:br/>
        <w:t xml:space="preserve">regarding the exclusive control of the Competence group by the Jabil group  </w:t>
        <w:br/>
        <w:t xml:space="preserve">The Competition Authority,  </w:t>
        <w:br/>
        <w:t xml:space="preserve">Having regard to the notification file submitted in full to the merger service on March 31, 2011, regarding the exclusive control of the Competence group by the Jabil group, carried out under a share purchase agreement signed on February 21, 2011;  </w:t>
        <w:br/>
        <w:t xml:space="preserve">Having regard to Book IV of the Commercial Code relating to the freedom of prices and competition, and in particular Articles L. 430-1 to L. 430-10;  </w:t>
        <w:br/>
        <w:t xml:space="preserve">Adopts the following decision:  </w:t>
        <w:br/>
        <w:t xml:space="preserve">I. The companies concerned and the operation  </w:t>
        <w:br/>
        <w:t xml:space="preserve">1. Jabil Circuit Netherlands BV is a limited liability company under Dutch law controlled by Jabil Circuit Inc., a company under American law registered in the State of Delaware, which heads the Jabil group. The Jabil group is active worldwide in the sector of services related to the manufacturing of electronic products, these products being manufactured by original equipment manufacturers (OEMs) and intended for various industries (notably aerospace, automotive, computing, medical, defense, networks, solar industry, and telecommunications). The Jabil group has no presence in France.  </w:t>
        <w:br/>
        <w:t xml:space="preserve">2. F-I Holding Company, the holding company of the Competence group, is controlled by Mercatech, a company under American law established in Florida. The Competence group consists of four operational companies: Competence France Holding SAS, registered in France, which itself controls Competence France SAS, also registered in France; and Competence EMEA S.r.l, registered in Italy, which itself controls Competence Italia S.r.l, also registered in Italy. These four operational companies are active in the sector of providing services necessary for the manufacturing of electronic products.  </w:t>
        <w:br/>
        <w:t xml:space="preserve">3. The operation, carried out by the execution of an agreement signed by the parties on February 21, 2011, consists of the acquisition of all the shares of F-I Holding by Jabil Circuit Netherlands BV. Through this operation, the Jabil group has thus acquired exclusive control of the Competence group.  </w:t>
        <w:br/>
        <w:t xml:space="preserve">4. Consequently, the present operation constitutes a concentration within the meaning of Article L. 430-1 of the Commercial Code.  </w:t>
        <w:br/>
        <w:t xml:space="preserve">5. The companies concerned together achieve a total worldwide turnover of more than 150 million euros (Jabil group: 10.14 billion euros for the fiscal year ending August 31, 2010; Competence group: [...] million euros for the same fiscal year). Both the Jabil group and the Competence group each achieve a turnover in France exceeding 50 million euros (Jabil group: [...] million euros for the fiscal year ending August 31, 2010; Competence group: [...] million euros for the same fiscal year). Given these turnovers,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6. The parties to the operation are simultaneously active in the sector of providing services necessary for the manufacturing of electronic products intended for manufacturers of electronic equipment for various industries.  </w:t>
        <w:br/>
        <w:t xml:space="preserve">A. THE MARKETS FOR PRODUCTS AND SERVICES  </w:t>
        <w:br/>
        <w:t xml:space="preserve">7. According to decisional practice1, the services related to electronic production (Electronic Manufacturing Services, hereinafter "EMS") encompass all services related to the manufacturing of electronic products on behalf of OEMs, namely product design, selection and supply of components, prototyping, production and assembly, testing, failure analysis, logistics, distribution, and after-sales service.  </w:t>
        <w:br/>
        <w:t xml:space="preserve">8. The notifying party argues that the services related to the manufacturing of electronic products are largely provided in-house by OEMs for their own account. However, decisional practice2 considers that only the services related to the manufacturing of electronic products provided by third parties, and therefore not including services performed in-house by OEMs for their own account, constitute the relevant market.  </w:t>
        <w:br/>
        <w:t xml:space="preserve">1 See notably the decisions of the European Commission M.5140 of June 24, 2008, Foxconn/Snmina SCI; M.4766 of August 28, 2007, Flextronics / Solectron; M.3583 of October 28, 2004, Flextronics / Nortel; the decision 10-DCC-74 of the Competition Authority of July 19, 2010, regarding the exclusive control of Network Concept Finances by the Eolane group; and the letter from the Minister of Economy, Finance and Industry dated July 24, 2002, to the advisors of Jabil regarding a concentration in the electronic products sector.  </w:t>
        <w:br/>
        <w:t xml:space="preserve">2 Decisions of the European Commission, M.5140, cited above, and of the Competition Authority, 10-DCC-74, cited above.  </w:t>
        <w:br/>
        <w:t xml:space="preserve">9. Decisional practice3 has also considered, due to the increasing specialization of suppliers, a segmentation of markets based on the industrial sectors for which electronic equipment is intended, such as aeronautics, medicine, or telecommunications. However, the notifying party believes that the operators present in the market have the ability to offer a wide range of services and to quickly adapt their offer to the demand of their clients, without having to acquire new production units.  </w:t>
        <w:br/>
        <w:t xml:space="preserve">10. In the present case, the question of the precise delineation of the markets concerned by the operation can remain open insofar as, regardless of the delineation hypothesis adopted, the conclusions of the competitive analysis will remain unchanged.  </w:t>
        <w:br/>
        <w:t xml:space="preserve">B. THE GEOGRAPHICAL MARKETS  </w:t>
        <w:br/>
        <w:t xml:space="preserve">11. Decisional practice4 has considered that the markets for services related to the manufacturing of electronic products are at least of European dimension, if not global.  </w:t>
        <w:br/>
        <w:t xml:space="preserve">12. However, the question of the precise geographical delineation of the markets concerned can be left open insofar as, regardless of the delineation adopted, the operation is not likely to harm competition.  </w:t>
        <w:br/>
        <w:t xml:space="preserve">III. Competitive analysis  </w:t>
        <w:br/>
        <w:t xml:space="preserve">13. In the overall market for outsourcing services related to the manufacturing of electronic products, the new entity will hold a market share of [0-5]% in a global market, and [5-10]% in a European market. In these markets, the new entity will face competition from significant competing suppliers, notably Foxconn – Hon Hai, which holds a market share of 28% in the European market and 22% in the global market, and Flextronics, which holds a market share of 14% in the European market and 9% in the global market.  </w:t>
        <w:br/>
        <w:t xml:space="preserve">14. In the event of a segmentation taking into account the industrial sector for which electronic equipment is intended, the operation will only result in an overlap of activities between the Jabil group and the Competence group for electronic outsourcing for OEMs in the telecommunications sector. In this market, the new entity will hold a market share of [0-5]% in a global market, and a market share of [0-5]% in a European market. The new entity will face competition from significant competing suppliers, notably Foxconn – Hon Hai, which holds a market share of 22% both globally and in Europe, Flextronics, and HTC, which hold market shares of 11% and 5% respectively in these same markets.  </w:t>
        <w:br/>
        <w:t xml:space="preserve">15. Given these elements, the operation is not likely to harm competition.  </w:t>
        <w:br/>
        <w:t xml:space="preserve">3 Id.  </w:t>
        <w:br/>
        <w:t>4 Id.</w:t>
      </w:r>
    </w:p>
    <w:p>
      <w:r>
        <w:rPr>
          <w:b/>
        </w:rPr>
        <w:t>[Pages 4–4]</w:t>
      </w:r>
    </w:p>
    <w:p>
      <w:r>
        <w:t xml:space="preserve">DECIDES  </w:t>
        <w:br/>
        <w:t xml:space="preserve">Sole Article: The operation notified under number 11-0061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