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https://www.autoritedelaconcurrence.fr/fr/decision-de-controle-des-concentrations/relative-la-prise-de-controle-exclusif-du-groupe-cyrillus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21-DCC-77 of May 5, 2021  </w:t>
        <w:br/>
        <w:t xml:space="preserve">regarding the exclusive control acquisition of the Cyrillus group by the company  </w:t>
        <w:br/>
        <w:t xml:space="preserve">MGA Paris  </w:t>
        <w:br/>
        <w:t xml:space="preserve">The Competition Authority,  </w:t>
        <w:br/>
        <w:t xml:space="preserve">Having regard to the complete notification file sent to the mergers department on April 6, 2021,  </w:t>
        <w:br/>
        <w:t xml:space="preserve">concerning the exclusive control acquisition of the Cyrillus group by the company MGA Paris, formalized  </w:t>
        <w:br/>
        <w:t xml:space="preserve">by a purchase promise dated February 19, 2021, and a sales contract dated April 2,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transmitted by the notifying party during the investigation;  </w:t>
        <w:br/>
        <w:t xml:space="preserve">Adopts the following decision:  </w:t>
        <w:br/>
        <w:t xml:space="preserve">1. The notified operation consists of the exclusive control acquisition of the Cyrillus group, active in the  </w:t>
        <w:br/>
        <w:t xml:space="preserve">sectors of retail sale of ready-to-wear and home decoration items, by the company MGA Paris, which is  </w:t>
        <w:br/>
        <w:t xml:space="preserve">itself active in the ready-to-wear sector. It constitutes a concentration operation within the meaning of  </w:t>
        <w:br/>
        <w:t xml:space="preserve">Article L. 430-1 of the Commercial Code. Given the turnover achieved by the concerned companies, the  </w:t>
        <w:br/>
        <w:t xml:space="preserve">operation does not fall under the jurisdiction of the European Union. On the other hand, the retail trade  </w:t>
        <w:br/>
        <w:t xml:space="preserve">control thresholds mentioned in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view of the elements of the file, the operation is not likely to harm competition in the relevant  </w:t>
        <w:br/>
        <w:t>markets.</w:t>
      </w:r>
    </w:p>
    <w:p>
      <w:r>
        <w:t xml:space="preserve">DECIDES  </w:t>
        <w:br/>
        <w:t xml:space="preserve">Sole Article: The operation notified under number 21-047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