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https://www.autoritedelaconcurrence.fr/fr/decision-de-controle-des-concentrations/relative-la-prise-de-controle-exclusif-du-groupe-delcourt</w:t>
      </w:r>
    </w:p>
    <w:p>
      <w:r>
        <w:t>Pages translated : 45</w:t>
      </w:r>
    </w:p>
    <w:p/>
    <w:p>
      <w:r>
        <w:rPr>
          <w:b/>
        </w:rPr>
        <w:t>[Pages 1–3]</w:t>
      </w:r>
    </w:p>
    <w:p>
      <w:r>
        <w:t xml:space="preserve">FRENCH REPUBLIC  </w:t>
        <w:br/>
        <w:t xml:space="preserve">Decision No. 24-DCC-293 of December 20, 2024  </w:t>
        <w:br/>
        <w:t xml:space="preserve">regarding the exclusive control of the Delcourt group  </w:t>
        <w:br/>
        <w:t xml:space="preserve">by the Editis group  </w:t>
        <w:br/>
        <w:t xml:space="preserve">The Competition Authority,  </w:t>
        <w:br/>
        <w:t xml:space="preserve">Having regard to the notification file submitted in full to the concentrations service on  </w:t>
        <w:br/>
        <w:t xml:space="preserve">November 25, 2024, regarding the exclusive control of the Delcourt group by the Editis group, formalized by a purchase promise dated July 21, 2024;  </w:t>
        <w:br/>
        <w:t xml:space="preserve">Having regard to Book IV of the Commercial Code relating to price and competition freedom,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  </w:t>
        <w:br/>
        <w:t xml:space="preserve">I. THE COMPANIES CONCERNED AND THE OPERATION .............. 4  </w:t>
        <w:br/>
        <w:t xml:space="preserve">II. DELIMITATION OF THE RELEVANT MARKETS ........................... 5  </w:t>
        <w:br/>
        <w:t xml:space="preserve">A. UPSTREAM MARKETS FOR PUBLISHING RIGHTS (ACQUISITION OF RIGHTS) .6  </w:t>
        <w:br/>
        <w:t xml:space="preserve">1. PRODUCT MARKETS ............................................................................................7  </w:t>
        <w:br/>
        <w:t xml:space="preserve">2. GEOGRAPHICAL MARKETS .....................................................................................9  </w:t>
        <w:br/>
        <w:t xml:space="preserve">B. INTERMEDIARY MARKETS FOR DISTRIBUTION AND  </w:t>
        <w:br/>
        <w:t xml:space="preserve">DISTRIBUTION SERVICES ...........................................................................................................10  </w:t>
        <w:br/>
        <w:t xml:space="preserve">1. SERVICE MARKETS ...........................................................................................10  </w:t>
        <w:br/>
        <w:t xml:space="preserve">a) Markets for distribution services .......................................................... 11  </w:t>
        <w:br/>
        <w:t xml:space="preserve">b) Markets for distribution services ..................................................... 12  </w:t>
        <w:br/>
        <w:t xml:space="preserve">2. GEOGRAPHICAL MARKETS ...................................................................................12  </w:t>
        <w:br/>
        <w:t xml:space="preserve">C. DOWNSTREAM MARKETS FOR THE SALE OF BOOKS BY PUBLISHERS TO  </w:t>
        <w:br/>
        <w:t xml:space="preserve">RESELLERS .............................................................................................................13  </w:t>
        <w:br/>
        <w:t xml:space="preserve">1. PRODUCT MARKETS ..........................................................................................14  </w:t>
        <w:br/>
        <w:t xml:space="preserve">2. GEOGRAPHICAL MARKETS ...................................................................................16  </w:t>
        <w:br/>
        <w:t xml:space="preserve">III. COMPETITIVE ANALYSIS .................................................... 17  </w:t>
        <w:br/>
        <w:t xml:space="preserve">A. THE INTERDEPENDENCE OF PUBLISHING MARKETS ..................................17  </w:t>
        <w:br/>
        <w:t xml:space="preserve">B. ANALYSIS OF HORIZONTAL EFFECTS .............................................................19  </w:t>
        <w:br/>
        <w:t xml:space="preserve">1. ON THE UPSTREAM MARKETS FOR ACQUISITION OF RIGHTS ...................................19  </w:t>
        <w:br/>
        <w:t xml:space="preserve">a) Preliminary remarks ...................................................................................... 19  </w:t>
        <w:br/>
        <w:t xml:space="preserve">b) Purchase shares of the parties ...................................................................... 21  </w:t>
        <w:br/>
        <w:t xml:space="preserve">c) Competitive analysis .................................................................................. 22  </w:t>
        <w:br/>
        <w:t xml:space="preserve">2. ON THE INTERMEDIARY MARKETS FOR DISTRIBUTION SERVICES .....................25  </w:t>
        <w:br/>
        <w:t xml:space="preserve">3. ON THE DOWNSTREAM MARKETS FOR THE SALE OF BOOKS BY PUBLISHERS TO  </w:t>
        <w:br/>
        <w:t xml:space="preserve">RESELLERS ............................................................................................................29  </w:t>
        <w:br/>
        <w:t xml:space="preserve">C. ANALYSIS OF VERTICAL EFFECTS ....................................................................33  </w:t>
        <w:br/>
        <w:t xml:space="preserve">1. BETWEEN THE MARKETS FOR DISTRIBUTION SERVICES AND THE MARKETS FOR  </w:t>
        <w:br/>
        <w:t xml:space="preserve">THE SALE OF BOOKS .................................................................................................................33  </w:t>
        <w:br/>
        <w:t xml:space="preserve">a) Customer lock-in .......................................................................................... 34  </w:t>
        <w:br/>
        <w:t xml:space="preserve">b) Input lock-in .................................................................................................. 35  </w:t>
        <w:br/>
        <w:t xml:space="preserve">2. BETWEEN THE MARKETS FOR DISTRIBUTION SERVICES AND THE MARKETS FOR  </w:t>
        <w:br/>
        <w:t xml:space="preserve">THE SALE OF BOOKS .....................................................................................................38  </w:t>
        <w:br/>
        <w:t xml:space="preserve">a) Preliminary remarks on distribution services .................................. 38  </w:t>
        <w:br/>
        <w:t xml:space="preserve">b) Market shares of the main players for distribution services .......... 39  </w:t>
        <w:br/>
        <w:t xml:space="preserve">c) Customer lock-in .......................................................................................... 40  </w:t>
        <w:br/>
        <w:t xml:space="preserve">d) Input lock-in .................................................................................................. 40  </w:t>
        <w:br/>
        <w:t xml:space="preserve">D. ANALYSIS OF CONGLOMERATE EFFECTS ........................................................42  </w:t>
        <w:br/>
        <w:t xml:space="preserve">1. BETWEEN THE MARKETS FOR THE SALE OF BOOKS BY PUBLISHERS TO  </w:t>
        <w:br/>
        <w:t xml:space="preserve">RESELLERS ............................................................................................................42  </w:t>
        <w:br/>
        <w:t xml:space="preserve">2. BETWEEN THE MARKETS FOR DISTRIBUTION SERVICES AND THE MARKETS FOR  </w:t>
        <w:br/>
        <w:t xml:space="preserve">DISTRIBUTION SERVICES ....................................................................................43  </w:t>
        <w:br/>
        <w:t>DECIDES ......................................................................................................... 45</w:t>
      </w:r>
    </w:p>
    <w:p>
      <w:r>
        <w:rPr>
          <w:b/>
        </w:rPr>
        <w:t>[Pages 4–6]</w:t>
      </w:r>
    </w:p>
    <w:p>
      <w:r>
        <w:t xml:space="preserve">I. The concerned companies and the operation  </w:t>
        <w:br/>
        <w:t xml:space="preserve">1. The Editis group (hereinafter, "Editis," "the acquirer," or "the notifying party") is active in the book publishing sector, primarily in France and, to a lesser extent, in other French-speaking countries such as Belgium, Luxembourg, Switzerland, and Canada. Editis is a generalist publishing group, comprising around fifty publishing houses in the fields of literature, education, and reference (dictionaries and encyclopedias). In the field of comic books, Editis is active through, among others, the manga publishing house Kurokawa. It also provides, through its subsidiary Interforum, distribution and dissemination services for books published by its own publishing houses as well as by third-party publishers. Editis is 100% owned by International Media Invest a.s., which is itself controlled by the Czech media group Czech Media Invest a.s. (hereinafter, "CMI"). CMI is jointly controlled by three entities: EP Corporate Group a.s. (hereinafter, "EPCG"), ultimately controlled by Mr. Křetínský, TYMON a.s. (hereinafter, "TYMON"), ultimately controlled by Mr. Korbačka, and J&amp;T Capital Partners a.s. (hereinafter, "JTCP"), ultimately controlled by the Cypriot company J&amp;T Private Equity Group Limited.  </w:t>
        <w:br/>
        <w:t xml:space="preserve">2. The Delcourt group (hereinafter, "Delcourt" or "the target") is controlled prior to the operation by Delcourt Productions and Florac Investissements. Delcourt is a French publishing group specialized in comic books and, to a lesser extent, in children's literature. Delcourt also provides book distribution services, particularly for comic books, through its subsidiary Delsol, for its publishing houses as well as on behalf of third parties.  </w:t>
        <w:br/>
        <w:t xml:space="preserve">3. Under a purchase promise dated July 21, 2024, the Editis group plans to acquire all of Delcourt's titles. As it results in the exclusive control of Delcourt by Editis, the notified operation constitutes a concentration within the meaning of Article L. 430-1 of the Commercial Code.  </w:t>
        <w:br/>
        <w:t xml:space="preserve">1 CMI's activities in France focus on book publishing through Editis and magazine and online magazine publishing through CMI France. The following magazines are, for example, published by CMI France: Art &amp; Décoration, ELLE, ELLE à table, ELLE Décoration, Version Femina, Franc-Tireur, France Dimanche, Ici Paris, Marianne, Télé 7 jours.  </w:t>
        <w:br/>
        <w:t xml:space="preserve">2 Except for Mr. Křetínský, who controls the Casino Guichard-Perrachon group, which is active as a seller in the markets for selling books to end consumers through the Monoprix and Franprix brands, none of the mentioned entities and none of the shareholders controlling them engage in activities in the French-language book publishing sector primarily concerned by the operation or in sectors that could be subject to vertical and/or conglomerate links with it. Furthermore, it should be noted that Mr. Křetínský exclusively controls the Luxembourg company Vesa Equity Investment S.a.r.l., which holds, among other things, a minority stake in the Fnac-Darty group. This minority stake has been considered non-controlling by the European Commission in decision M. 11153 CMI / Editis. According to the information provided by the notifying party, Mr. Křetínský, through Vesa, does not hold [confidential].  </w:t>
        <w:br/>
        <w:t xml:space="preserve">3 See the European Commission decision M. 11122 EPCG / JTCP / TYMON / CMI of October 5, 2023.  </w:t>
        <w:br/>
        <w:t xml:space="preserve">4 See the decision of the Competition Authority No. 18-DCC-96 of June 11, 2018, regarding the joint control of the Delcourt Group by Florac Investissements and Delcourt Productions.  </w:t>
        <w:br/>
        <w:t>5 Delcourt has recently diversified its publishing activity, with the label Sens dessus dessous, in the field of children's literature, as well as in the field of general literature with the labels Marchialy, Les Avrils, and La croisée. However, these labels represent a very marginal turnover ([0-5]%) of the target's book sales activity.</w:t>
      </w:r>
    </w:p>
    <w:p>
      <w:r>
        <w:t xml:space="preserve">4. The concerned companies together achieve a total worldwide turnover of more than 150 million euros (Editis: [≥150] million euros for the fiscal year ending December 31, 2023; Delcourt: [≤150] million euros for the same fiscal year). Each of these companies generates, in France, a turnover exceeding 50 million euros (Editis: [≥50] million euros for the fiscal year ending December 31, 2023; Delcourt: [≥50] million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5. The parties are active at different links in the "book chain," which consists, from the author to the reader, of several stakeholders including publishers, distributors, wholesalers, and retailers (bookstores, cultural superstores, hypermarkets, etc.), as illustrated by the diagram below:  </w:t>
        <w:br/>
        <w:t xml:space="preserve">Simplified diagram of the book chain (source: notifying party)  </w:t>
        <w:br/>
        <w:t xml:space="preserve">6. The various markets identified by the decision-making practice of competition authorities reflect the connection between supply and demand at the different levels of the book value chain.  </w:t>
        <w:br/>
        <w:t xml:space="preserve">A. UPSTREAM MARKETS FOR PUBLISHING RIGHTS (ACQUISITION OF RIGHTS)  </w:t>
        <w:br/>
        <w:t xml:space="preserve">7. Upstream in the book chain, publishers act as buyers and compete to acquire intellectual property rights over the content of works, namely the narratives and illustrations. In this regard, the Competition Authority (hereinafter, "the Authority") and the European Commission have identified a market for publishing rights.  </w:t>
        <w:br/>
        <w:t xml:space="preserve">8 Decisions of the Authority No. 21-DCC-70 of April 29, 2021, regarding the exclusive control of the Prisma Media group by the Vivendi group, and No. 17-DCC-208 of December 18, 2017, regarding the exclusive control of La Martinière Groupe by Média-Participations; decision of the European Commission M. 10433 of June 9, 2023 Vivendi / Lagardère.  </w:t>
        <w:br/>
        <w:t>9 Competition authorities have also identified a market for rights to reproduce iconographic and cartographic materials. In this global market, publishers are buyers of reproduction rights from various sources (museums, authors' societies, geographic or archival institutes, image agencies, etc.) in order to use them in the production of the works to be published. To the extent that (i) the parties are only active on the demand side in the market for acquiring rights to reproduce iconographic and cartographic materials and (ii) their combined purchasing share remains below 1%, this decision will not address this market in further detail.</w:t>
      </w:r>
    </w:p>
    <w:p>
      <w:r>
        <w:rPr>
          <w:b/>
        </w:rPr>
        <w:t>[Pages 7–9]</w:t>
      </w:r>
    </w:p>
    <w:p>
      <w:r>
        <w:t xml:space="preserve">1. PRODUCT MARKETS  </w:t>
        <w:br/>
        <w:t xml:space="preserve">8. In the publishing rights market, negotiations between authors and publishers lead to the signing of publishing contracts. Generally, a publishing contract is defined as the contract by which the author transfers to a publisher the right to produce or have produced, for the first time, copies of the work, with the obligation for the publisher to ensure its publication, dissemination, and distribution. This contract between an author and a publisher specifies the scope of the rights transferred as well as the author's remuneration, which generally takes the form of a payment of royalties based on the number of copies sold ("proportional remuneration") and most often an advance10.  </w:t>
        <w:br/>
        <w:t xml:space="preserve">9. The acquisition of publishing rights particularly concerns individual literary works11 and collaborative works12 but does not relate to collective works13.  </w:t>
        <w:br/>
        <w:t xml:space="preserve">10. The decisional practice of competition authorities14 consistently distinguishes between the primary markets for the acquisition of publishing rights (related to the first edition in French of a work) and a secondary market for publishing rights related to general literature15 (for new editions in French of a work already published in French).  </w:t>
        <w:br/>
        <w:t xml:space="preserve">11. Given the activities of the parties16, this decision will focus on the primary markets for the acquisition of publishing rights. It will also exclusively address the rights  </w:t>
        <w:br/>
        <w:t xml:space="preserve">10 An advance is a payment, generally non-refundable, made to the author by the publisher, which will be deducted from the royalties once the marketing of the work is completed.  </w:t>
        <w:br/>
        <w:t xml:space="preserve">11 In the case of an individual work, the written book constitutes a creative act of a single author who holds, by virtue of its creation, an exclusive and enforceable incorporeal property right over this work, which includes intellectual and moral attributes as well as patrimonial attributes. The patrimonial rights allow the author to authorize, via a publishing contract, the various modes of use of their work and to receive remuneration in return, the copyright.  </w:t>
        <w:br/>
        <w:t xml:space="preserve">12 In the case of a collaborative work, several individuals may have contributed to the creation of the work. These individuals have the status of authors (co-authors) and thus also hold copyright (patrimonial right and moral right).  </w:t>
        <w:br/>
        <w:t xml:space="preserve">13 In the case of a collective work, the publisher is the project leader who defines the characteristics of the work and calls upon several writers, illustrators, or photographers who each contribute to the realization of the work. In this context, the remuneration of the authors is most often flat-rate and final for all exploitation of the work and therefore does not constitute copyright.  </w:t>
        <w:br/>
        <w:t xml:space="preserve">14 Decisions No. 21-DCC-70, No. 17-DCC-208, and M. 10433 cited above.  </w:t>
        <w:br/>
        <w:t xml:space="preserve">15 The decision of the European Commission M. 10433 indeed distinguishes a specific market for the secondary acquisition of rights in paperback format specific to general literature, as general literature books are the main books subject to adaptations in paperback format. The investigation confirmed that the adaptation of comic books to paperback format was embryonic, justifying not considering, for the purposes of this decision, the existence of a secondary market for comic book rights. Furthermore, in its recent decisional practice (cf. decision M. 10433 cited above), the European Commission considered that it was no longer necessary to distinguish a secondary market for the acquisition of secondary publishing rights in book clubs, due to the decline of the latter.  </w:t>
        <w:br/>
        <w:t xml:space="preserve">16 Only the acquirer is active in the secondary market for the acquisition of paperback rights in French, with a market share estimated by the notifying party to be less than 20%. Moreover, as indicated in footnote No. 5, the target has only a very marginal activity at this stage in the acquisition of rights for books other than comic books. In light of these elements, the decision will not present further details on the secondary market for the acquisition of rights and will not further analyze the potential horizontal and vertical effects (related to the vertical relationship between the primary market and the secondary market) of the operation on the secondary market, as any risk of harm to competition can be excluded.  </w:t>
        <w:br/>
        <w:t xml:space="preserve">17 See decisions No. 21-DCC-70, No. 17-DCC-208, and M. 10433 cited above.  </w:t>
        <w:br/>
        <w:t xml:space="preserve">18 Generally, French primary rights are acquired directly from authors who are individuals. In the case of foreign primary rights, the rights have previously been acquired by a foreign publishing house, with which the French publisher contracts, most often following a bidding mechanism that puts several French publishers in competition.  </w:t>
        <w:br/>
        <w:t xml:space="preserve">19 In the case of French rights, the publisher simultaneously acquires from the author the graphic publishing rights, all patrimonial rights of adaptation, translation, reproduction, and representation related to the work (except for audiovisual adaptation rights, which must be the subject of a separate contract). They include a right of publication in large format, a possible right of publication in paperback format (or even a right of marketing in book clubs) that covers all distribution channels. Foreign rights, on the other hand, pertain to a right of exploitation in a defined language (French in this case), limited distribution channels (traditional distribution channels), as well as defined exploitation supports (paper, digital), and include specific and variable clauses for direct sales, sales to clubs, and special manufacturing.  </w:t>
        <w:br/>
        <w:t xml:space="preserve">20 French rights are transferred for the duration of intellectual property (70 years after the author's death) compared to 5 to 10 years for foreign rights.  </w:t>
        <w:br/>
        <w:t xml:space="preserve">21 The average advances paid are higher in the case of foreign rights.  </w:t>
        <w:br/>
        <w:t xml:space="preserve">22 Some publishing houses prioritize the acquisition of French rights while others specialize in the acquisition of foreign rights.  </w:t>
        <w:br/>
        <w:t xml:space="preserve">23 Decision M. 10433 cited above.  </w:t>
        <w:br/>
        <w:t xml:space="preserve">15. There is no reason to challenge the segmentations of the primary markets for publishing rights in French made by the decisional practice recalled above.  </w:t>
        <w:br/>
        <w:t xml:space="preserve">16. In this case, the investigation, which focused in particular on the acquisition of comic book rights in light of the activities of the target24, confirmed the existence of a specific market for the acquisition of primary publishing rights for comic books. Comic book authors are generally screenwriters and illustrators (who may or may not be the same person) specializing in the format, possessing very particular know-how justifying the granting of higher average advance levels than for other categories of works. It also highlighted the fact that the publishing houses active in comic books are not the same as those active in other categories of works, illustrating their specialization. In addition to these elements, the investigation identified other characteristics specific to comic books, such as the length and high cost of production or the "serial" nature25, which can influence the parameters of competition at the level of rights acquisition.  </w:t>
        <w:br/>
        <w:t xml:space="preserve">17. The investigation also confirmed the adequacy of the segmentation of primary rights between French rights and foreign rights concerning comic books. Indeed, the differences mentioned in point 12 are also relevant regarding comic book rights. In the comic book sector, the market for French primary rights essentially covers the so-called "classic" comic books (of the so-called "Franco-Belgian" inspiration, most often in the form of albums, and which includes genre comic books and youth comic books)26. The market for foreign primary rights, for its part, mainly concerns mangas and comics, for which rights are generally acquired from intermediaries or publishing structures located abroad (in Japan for mangas, in the United States for comics)27.  </w:t>
        <w:br/>
        <w:t xml:space="preserve">18. In light of these elements, it is therefore appropriate to distinguish the primary markets for the acquisition of publishing rights according to the language of the work (French rights and foreign rights) and according to the category of the work (general literature, youth literature, comic books, and academic and professional works). The question of a specific delimitation of primary markets for the acquisition of publishing rights in audio format for books in French and in foreign languages can remain open, as the conclusions of the competitive analysis remain unchanged regardless of the hypothesis adopted.  </w:t>
        <w:br/>
        <w:t xml:space="preserve">2. GEOGRAPHICAL MARKETS  </w:t>
        <w:br/>
        <w:t xml:space="preserve">19. The recent decisional practice of the European Commission28 considers that the primary markets for the acquisition of French and foreign publishing rights have a dimension  </w:t>
        <w:br/>
        <w:t xml:space="preserve">24 Comic books account for [90-100]% of the target's book sales revenue.  </w:t>
        <w:br/>
        <w:t xml:space="preserve">25 Comic book titles are generally part of series. It emerges from the investigation that the broader belonging of a title to a series can influence negotiations regarding rights acquisitions.  </w:t>
        <w:br/>
        <w:t xml:space="preserve">26 There are classic comic book authors who are not of Franco-Belgian origin. However, the titles produced by these authors represent an insignificant proportion of the classic comic book titles published each year.  </w:t>
        <w:br/>
        <w:t xml:space="preserve">27 There are manga and comic authors of French origin. However, the titles produced by these authors represent an insignificant proportion of the manga and comic titles published each year.  </w:t>
        <w:br/>
        <w:t>28 See decisions No. 21-DCC-70, No. 17-DCC-208, and M. 10433 cited above.</w:t>
      </w:r>
    </w:p>
    <w:p>
      <w:r>
        <w:rPr>
          <w:b/>
        </w:rPr>
        <w:t>[Pages 10–12]</w:t>
      </w:r>
    </w:p>
    <w:p>
      <w:r>
        <w:t xml:space="preserve">worldwide, explained by the fact that publishing contracts generally cover all territories without any specific geographical restrictions.  </w:t>
        <w:br/>
        <w:t xml:space="preserve">20. In this case, there is no reason to challenge this assessment.  </w:t>
        <w:br/>
        <w:t xml:space="preserve">21. The Authority therefore considers that the primary markets for the acquisition of French and foreign publishing rights identified in point 18 have a global dimension.  </w:t>
        <w:br/>
        <w:t xml:space="preserve">B. INTERMEDIATE MARKETS FOR DISTRIBUTION AND LOGISTICS SERVICES  </w:t>
        <w:br/>
        <w:t xml:space="preserve">22. Distribution is the "commercial" part of the book chain aimed at ensuring the proper penetration of titles within reseller networks. It consists of promoting publishers' works to various resellers and encompasses all commercial and marketing operations implemented to ensure that resellers list, highlight, and order the works presented by a distributor. Through the sending of representatives, the distributor presents to resellers the titles that the publishing group to which it belongs and the publishers who delegate their distribution ("partner publishers") wish to bring to market. Furthermore, the distributor manages the commercial relationship with resellers and, in this regard, records pre-orders and replenishment orders and tracks returns.  </w:t>
        <w:br/>
        <w:t xml:space="preserve">23. Distribution is the "logistical" part of the book chain. The distributor is responsible for receiving and storing the works on behalf of the publisher (which therefore implies investing in one or more logistics distribution centers), preparing and shipping orders to points of sale, and managing returns. It also handles the financial flows related to these operations, such as invoicing and debt collection.  </w:t>
        <w:br/>
        <w:t xml:space="preserve">24. The distribution and logistics of books to resellers are essential intermediate activities that allow publishers to make their books known and reach readers. These activities require significant resources in terms of personnel, infrastructure, and financial investments. The provision of such services is therefore closely dependent on achieving a sufficient critical size for market operators in the book industry. It follows that these services are not necessarily handled by the publishers themselves (especially if they have not reached a sufficient critical size), but can be outsourced to larger publishing groups that have distribution and logistics capabilities, able to provide these services not only for their own publishing houses but also on behalf of third-party publishing houses.  </w:t>
        <w:br/>
        <w:t xml:space="preserve">1. SERVICE MARKETS  </w:t>
        <w:br/>
        <w:t xml:space="preserve">25. The decision-making practice of competition authorities consistently considers that distribution services and logistics services constitute distinct markets.  </w:t>
        <w:br/>
        <w:t xml:space="preserve">26. In addition to their characteristics mentioned above, which demonstrate that these services correspond to different offerings, a number of elements confirm the relevance of assessing these two markets separately.  </w:t>
        <w:br/>
        <w:t xml:space="preserve">27. These elements first relate to the fact that these services are regularly performed separately. On the demand side, these services are subject to differentiated strategies by publishers, particularly due to the costs associated with the internalization of these services that a publisher can bear: i) internalization of both services; ii) internalization of distribution and outsourcing of logistics; iii) internalization of part of the distribution and outsourcing the rest of the distribution as well as logistics; iv) outsourcing of both services. On the supply side, some players are active only as distributors while others act solely as logistics providers. Moreover, the costs of distribution and logistics services are different, with distribution relying primarily on human resources, while logistics involves investment in significant structures such as storage warehouses. This leads to distinct levels of remuneration.  </w:t>
        <w:br/>
        <w:t xml:space="preserve">28. The Authority considers that, given the information provided by the notifying party and by competitors during the market investigation, there is no reason to deviate from the decision-making practice distinguishing between the markets for distribution and logistics.  </w:t>
        <w:br/>
        <w:t xml:space="preserve">29. Furthermore, the Authority considers, in the context of this decision and in accordance with its practice, that it is appropriate to exclude internal sales from the relevant product market concerning distribution and logistics markets, it being specified that these are taken into account to assess the competitive position of different players in the market, particularly in terms of economies of scale and the balance of the financial structure of the tools.  </w:t>
        <w:br/>
        <w:t xml:space="preserve">a) Distribution Service Markets  </w:t>
        <w:br/>
        <w:t xml:space="preserve">30. Regarding book distribution services, it is consistently considered that the markets should be segmented according to the categories of resellers. This distinction is justified by the internal organization of distributors, the existence of distribution services specific to each category of reseller, and the specificities of distribution services for each type of reseller (from an operational perspective and at the level of the resulting cost structure), and finally the existence of specific barriers for each category of reseller.  </w:t>
        <w:br/>
        <w:t xml:space="preserve">31. Recent decision-making practice of the European Commission identifies four distinct categories of resellers: i) level 1 and 2 bookstores and large specialized stores (hereinafter, "LSS"); ii) hypermarkets; iii) level 3 resellers and supermarkets; and iv) online resellers.  </w:t>
        <w:br/>
        <w:t xml:space="preserve">32. Moreover, the decision-making practice does not segment within distribution services according to the category of books distributed. Although some distributors specialize in a limited number of book categories, distribution contracts generally do not make any distinction by book category.  </w:t>
        <w:br/>
        <w:t xml:space="preserve">33. Finally, the European Commission has considered, while leaving the question open, the existence, within each of the markets for the provision of distribution services to the various types of resellers, of distinct markets based on the type of format (paper, digital, and audio).  </w:t>
        <w:br/>
        <w:t xml:space="preserve">34. In this case, there is no reason to challenge the market segmentations for distribution services mentioned above. Although the investigation highlighted the existence of some distribution structures specialized in comic books, such as Delsol, Makassar, or La Diff at Hachette, the Authority considers that it is not appropriate to segment distribution markets by book categories. This is particularly explained by the fact that these specialized structures could easily and without major additional costs offer distribution services for other book categories.  </w:t>
        <w:br/>
        <w:t xml:space="preserve">35. In light of these elements, it is therefore appropriate to distinguish the markets for distribution services on behalf of third parties primarily according to the category of reseller (level 1 and 2 bookstores and LSS, hypermarkets, level 3 resellers and supermarkets, online resellers). The question of a specific delimitation, within these markets, of distinct markets based on the format of books (paper, digital, or audio) may remain open, with the conclusions of the competitive analysis remaining unchanged regardless of the hypothesis adopted.  </w:t>
        <w:br/>
        <w:t xml:space="preserve">b) Distribution Service Markets  </w:t>
        <w:br/>
        <w:t xml:space="preserve">36. Regarding book distribution services, the decision-making practice of competition authorities considers that it is not necessary to segment this market according to the type of reseller or the category of books, given the relatively uniform nature of logistical services with respect to the different types of resellers and according to the category of book concerned.  </w:t>
        <w:br/>
        <w:t xml:space="preserve">37. Recent European decision-making practice, following that of the Authority, further considers that the question of a possible distinction based on the format of books (paper, digital, or audio) may remain open.  </w:t>
        <w:br/>
        <w:t xml:space="preserve">38. In this case, it is appropriate to retain a market for the provision of distribution services on behalf of third parties, with the question of a possible segmentation of this market based on the book format (paper, digital, or audio) being left open, the conclusions of the competitive analysis remaining unchanged regardless of the hypothesis adopted.  </w:t>
        <w:br/>
        <w:t>2. GEOGRAPHICAL MARKETS</w:t>
      </w:r>
    </w:p>
    <w:p>
      <w:r>
        <w:rPr>
          <w:b/>
        </w:rPr>
        <w:t>[Pages 13–15]</w:t>
      </w:r>
    </w:p>
    <w:p>
      <w:r>
        <w:t xml:space="preserve">39. Consistently, the decision-making practice of competition authorities considers that the markets for the provision of broadcasting and distribution services correspond to an area covering the French-speaking region of the European Union, including France, Belgium, and Luxembourg, and possibly French-speaking Switzerland.  </w:t>
        <w:br/>
        <w:t xml:space="preserve">40. In this case, there is no reason to challenge the geographical definition of these markets.  </w:t>
        <w:br/>
        <w:t xml:space="preserve">41. The Authority therefore considers that the markets for the provision of broadcasting services defined in point 35 and those for the provision of distribution services identified in point 38 correspond to an area covering the French-speaking region of the European Union, including France, Belgium, and Luxembourg. The question of whether or not to include French-speaking Switzerland in this geographical perimeter can remain open, as the conclusions of the competitive analysis remain unchanged regardless of the hypothesis adopted.  </w:t>
        <w:br/>
        <w:t xml:space="preserve">C. DOWNSTREAM MARKETS FOR THE SALE OF BOOKS BY PUBLISHERS TO RESELLERS  </w:t>
        <w:br/>
        <w:t xml:space="preserve">42. The downstream markets correspond to the marketing stage of books. Books are subject to an initial sale by publishers to various resellers and then a second sale by these same resellers to consumers (the readers). European and national decision-making practice consistently distinguishes two downstream markets: i) the sale of books by publishers to resellers and ii) the sale of books by resellers to consumers. In this case, only the market for the sale of books by publishers to resellers will be further developed.  </w:t>
        <w:br/>
        <w:t xml:space="preserve">38 Decisions n° 21-DCC-70, n° 17-DCC-208 and M. 10433 cited above.  </w:t>
        <w:br/>
        <w:t xml:space="preserve">39 Most often, publishers are represented by intermediary distributors and distributors for the marketing of their works to resellers, these intermediaries belonging or not to the same groups as the publishers. That said, publishers retain control over the sales decisions made by the distributors, particularly regarding the prices charged and the commercial conditions offered to the various resellers.  </w:t>
        <w:br/>
        <w:t xml:space="preserve">40 Regarding the markets for the sale of books by resellers to consumers, the Authority notably distinguishes the sale of books i) in discount stores, ii) through brokerage, iii) at a distance (internet sales, mail order sales, or club sales) and iv) retail stores (all types of stores combined). It has also considered a single market for the sale of books to the final consumer, including sales in physical stores and distance sales, as well as a market for the sale of digital books. The Authority considers that these markets are of national and local dimensions.  </w:t>
        <w:br/>
        <w:t xml:space="preserve">In this case, the operation does not result in any overlap between the parties regarding the sale of books to final consumers. Only the acquirer, notably via the site Lisez! and the controlling participation of one of its controlling shareholders, Mr. Křetínský, in the Casino group, is active in the markets for the sale of books to final consumers. The notifying party assesses the acquirer's market share as being less than 1% in the national book sales market (whether online sales are included or not with sales made in retail stores). The Authority considers that consumers will have, following the operation, a significant number of alternatives to the points of sale under the Monoprix and Franprix brands, and to the website Lisez! following the operation, whether it be other physical points of sale from the various resellers mentioned earlier, or active online sales websites (with Amazon being the foremost).  </w:t>
        <w:br/>
        <w:t xml:space="preserve">Furthermore, as will be developed further (see points 108 and following), the new entity will have market shares below 30% in most markets for the sale of books by publishers to resellers, regardless of the segmentation considered.  </w:t>
        <w:br/>
        <w:t xml:space="preserve">1. PRODUCT MARKETS  </w:t>
        <w:br/>
        <w:t xml:space="preserve">43. Regarding the markets for the sale of books by publishers to resellers, the decision-making practice of competition authorities consistently considers that these should be distinguished primarily based on the type of reseller. This segmentation is justified by the existence of characteristics specific to each type of reseller, whether in terms of revenue generated through book sales, sales areas, breadth and diversity of the offer, mode of operation, or the qualification of the personnel.  </w:t>
        <w:br/>
        <w:t xml:space="preserve">44. Recent European decision-making practice considers, based on the study of these different factors, that the following can be distinguished: i) the sale of books to level 1 and 2 bookstores, and to hypermarkets; ii) the sale of books to hypermarkets; iii) the sale of books to level 3 resellers and supermarkets; and iv) the sale of books to online resellers present only on the internet.  </w:t>
        <w:br/>
        <w:t xml:space="preserve">45. Secondly, a distinction is made according to the format of the books, leading to distinguish i) the sale to resellers of paper books; ii) the sale to resellers of digital books; and iii) the sale to resellers of audio books.  </w:t>
        <w:br/>
        <w:t xml:space="preserve">46. Thirdly, the markets must be segmented by major categories of books, taking into account the differences in the level of discounts granted to resellers, the presence of specialized publishers in certain categories of books, different production and print conditions, and the specialization of certain resellers in certain categories of works. The following categories have been retained: i) general literature books (subdivided between large format books and paperback formats), ii) children's books, iii) art books, iv) practical books, v) comic books, vi) educational books (subdivided between school books and extracurricular books), vii) university and professional books (subdivided by disciplines), viii) reference works, subdivided into several segments, and ix) booklets.  </w:t>
        <w:br/>
        <w:t xml:space="preserve">47. Regarding the segmentations based on the type of reseller and the type of format mentioned in points 44 and 45, there is no reason to challenge them in light of the elements gathered by the Authority.  </w:t>
        <w:br/>
        <w:t xml:space="preserve">48. Regarding the segmentation based on categories of books, the Authority questioned, in this case, the relevance of a specific segmentation within the market for the sale to resellers of comic books, distinguishing classic comic books, mangas, and comics. When questioned on this point, the notifying party argues that there is no need to segment comic books in this way. It considers that there is a strong substitutability of the offer, particularly given the uniqueness of format and know-how of classic comic books, mangas, and comics (boards with panels combining images and texts, generally serial in nature), and the fact that publishing groups are not specialized in one type of comic book. From the perspective of the demand from resellers, the notifying party emphasizes that classic comic books, mangas, and comics share the same marketing specificities and a broadly similar readership, resulting in the absence of specialization of resellers in one type of comic book.  </w:t>
        <w:br/>
        <w:t xml:space="preserve">49. The elements gathered by the Authority did not provide a definitive answer to this question.  </w:t>
        <w:br/>
        <w:t xml:space="preserve">50. Despite the uniqueness of format and the "serial" publishing noted by the notifying party and confirmed by the investigation, there are a number of objective differences between classic comic books, mangas, and comics, foremost among which is their selling price. According to the data collected during the investigation, the average selling price of classic comic books is around 15 euros, compared to 17 euros for comics and 8 euros for mangas, these price differences likely being reflected in the prices charged to resellers. Furthermore, mangas are distinguished from other types of comic books by their characteristics, with a predominance of publication in black and white and in a format similar to paperback, resulting in a lower manufacturing cost.  </w:t>
        <w:br/>
        <w:t>51. Regarding any operational specificities arising from the existence of different types of comic books, the Authority notes, on the publishers' side, that publishing houses (regardless of their size and whether they belong to larger groups or are independent) are overwhelmingly</w:t>
      </w:r>
    </w:p>
    <w:p>
      <w:r>
        <w:rPr>
          <w:b/>
        </w:rPr>
        <w:t>[Pages 16–18]</w:t>
      </w:r>
    </w:p>
    <w:p>
      <w:r>
        <w:t>specializing in a type of comic book, which does not exclude the existence of certain publishing houses covering multiple types. However, for these latter, there may be distinct editorial departments for each type of comic book. On the other hand, the investigation showed that the representatives of the distribution teams, responsible for promoting the titles of the publishing houses in their group or of third-party partners, do not exhibit any specialization based on the type of comic book. This echoes the purchasing practices of resellers, who generally have a common team of buyers for all comic books, and for some, common teams across several categories of works. It follows from this point that commercial negotiations are generally conducted jointly on classic comic books, mangas, and comics, which is confirmed by all competing respondents and clients in the market test. Furthermore, the market test indicates that the discounts granted by distributors are generally comparable for all types of comic book works, and therefore there is no significant variation in the commercial conditions offered by distributors based on the type of comic book.</w:t>
      </w:r>
    </w:p>
    <w:p>
      <w:r>
        <w:t>52. Finally, comic books have the specificity of having a relatively dense network of specialized bookstores in this area. It emerges from the investigation that within this network, there are points of sale specialized in a single type of comic book (generally classic comic books or manga) but they remain marginal compared to points of sale active in classic comic books, mangas, and comics. Generally, other resellers (other level 1 and 2 bookstores, GSS, hypermarkets, level 3 resellers and supermarkets, online resellers) are not specialized in a given type of comic book and cover all three types of comic books.</w:t>
      </w:r>
    </w:p>
    <w:p>
      <w:r>
        <w:t>53. Given these elements, the Authority considers that the question of specific segmentation within the comic book category, between classic comic books, mangas, and comics, can be left open, as the conclusions of the competitive analysis remain unchanged regardless of the hypothesis adopted.</w:t>
      </w:r>
    </w:p>
    <w:p>
      <w:r>
        <w:t>54. It is therefore appropriate to distinguish the markets for the sale of books by publishers to resellers according to the type of reseller (level 1 and 2 bookstores and GSS, hypermarkets, level 3 resellers and supermarkets, online resellers), according to the category of the work (based on the different categories identified in point 46) and according to the format (paper, digital, audio). The question of specific segmentation of the comic book category, between classic comic books, mangas, and comics can be left open.</w:t>
      </w:r>
    </w:p>
    <w:p>
      <w:r>
        <w:t>2. GEOGRAPHICAL MARKETS</w:t>
      </w:r>
    </w:p>
    <w:p>
      <w:r>
        <w:t>55. The decision-making practice of competition authorities consistently considers that the markets for the sale of books by publishers to resellers correspond to an area covering the French-speaking region of the European Union (France, French-speaking Belgium, and Luxembourg), possibly including French-speaking Switzerland.</w:t>
      </w:r>
    </w:p>
    <w:p>
      <w:r>
        <w:t>56. There is no reason to challenge this geographical delimitation in this case.</w:t>
      </w:r>
    </w:p>
    <w:p>
      <w:r>
        <w:t>57. The Authority therefore considers that the markets for the sale of books by publishers to resellers defined in point 54 correspond to an area covering the French-speaking region of the European Union, including France, French-speaking Belgium, and Luxembourg. The question of whether or not to include French-speaking Switzerland in this geographical perimeter can be left open, as the conclusions of the competitive analysis remain unchanged regardless of the hypothesis adopted.</w:t>
      </w:r>
    </w:p>
    <w:p>
      <w:r>
        <w:t>III. Competitive Analysis</w:t>
      </w:r>
    </w:p>
    <w:p>
      <w:r>
        <w:t>58. In the primary markets for the acquisition of publishing rights, Editis is active in both French and foreign rights and for all identified book categories. The target is predominantly active in the markets for French and foreign rights for comic books.</w:t>
      </w:r>
    </w:p>
    <w:p>
      <w:r>
        <w:t>59. In the intermediate markets for distribution services, Editis is active, through its subsidiaries Interforum and DNL, with all identified categories of resellers. The target is active, through Delsol, in the market for distribution services on behalf of third parties aimed at level 1 and 2 bookstores and GSS, as well as online resellers.</w:t>
      </w:r>
    </w:p>
    <w:p>
      <w:r>
        <w:t>60. In the intermediate markets for distribution services, only Editis is active, through Interforum.</w:t>
      </w:r>
    </w:p>
    <w:p>
      <w:r>
        <w:t>61. Finally, in the markets for the sale of books to resellers, Editis is active across all markets segmented by type of resellers, for all categories of works except for pamphlets. The target is primarily active in the markets for the sale of comic books to various resellers.</w:t>
      </w:r>
    </w:p>
    <w:p>
      <w:r>
        <w:t>A. INTERDEPENDENCE OF PUBLISHING MARKETS</w:t>
      </w:r>
    </w:p>
    <w:p>
      <w:r>
        <w:t>62. As indicated in point 5, the publishing sector consists of different links constituting the "book chain" in which several categories of actors intervene, namely the publisher, the distributor, the distributor, and the resellers up to the reader. As noted by the Commission in decision M.10433 – Vivendi/Lagardère, these different links are interdependent on each other, notably due to the strong vertical integration of certain operators in the sector.</w:t>
      </w:r>
    </w:p>
    <w:p>
      <w:r>
        <w:t>63. In this regard, publishers are both buyers of rights and sellers of books to retailers. Some publishers are also distributors in that they promote, market, and place their catalogs of books and those of their third-party publisher clients with resellers. Similarly, some publishers engaged in distribution activities also provide book distribution services. More marginally, publishers may also own points of sale where books are marketed. Given this interdependence between the markets, the Commission concluded that "the position of an actor [...] in a given market of the book chain will have repercussions on the position of that same actor in the other markets of this chain. These repercussions must be understood from upstream to downstream of the book chain (a strong position in upstream markets will strengthen an actor's position downstream) but also in the other direction, from downstream to upstream."</w:t>
      </w:r>
    </w:p>
    <w:p>
      <w:r>
        <w:t>64. More specifically, the Commission found that the competitive strength of a publisher in the upstream markets for the acquisition of publishing rights impacts the markets located downstream of the book chain. Thus, strong market power in the rights acquisition markets translates into an increased volume of books sold in the downstream markets. Furthermore, a significant operator in both upstream and downstream markets enjoys an advantage in the intermediate markets for distribution and distribution. Third-party publishers outsourcing their distribution to integrated publishers are indeed incentivized to go through powerful operators in the upstream and downstream markets for the distribution of their own books to maximize the chances of visibility for their catalog.</w:t>
      </w:r>
    </w:p>
    <w:p>
      <w:r>
        <w:t>65. Moreover, the strong presence of a publisher in the intermediate markets for distribution and distribution impacts its position in the markets for the acquisition of rights and the sale of books. In this regard, in particular, distribution and distribution activities can generate significant revenues allowing an operator to offer significant advances to authors. The attractiveness of these activities to authors, to the benefit of the publisher who boasts about them, also results from the guarantees of good marketing of their works. Similarly, the strong presence of an operator in the distribution and distribution markets gives it a competitive advantage in the book sales market compared to the competitors it distributes and/or distributes, as it has knowledge of a number of information regarding the catalogs of these third-party publishers, discount levels, sales to resellers, and returns. More generally, the distribution and distribution markets constitute a key link in the book chain as they condition the good distribution of works to resellers.</w:t>
      </w:r>
    </w:p>
    <w:p>
      <w:r>
        <w:t>66. Finally, the strong presence of a publisher in the downstream markets for the sale of books constitutes an attraction factor for authors wishing to sell their rights to a publisher as it demonstrates the possession of strong editorial brands in these categories likely to give visibility to their works at resellers. Furthermore, distribution and distribution activities requiring very significant investments generate very high fixed costs that necessitate handling large volumes to reach a break-even point. Therefore, a publisher generating significant sales in the downstream markets will more easily achieve the volumes necessary to make its distribution and distribution tools profitable.</w:t>
      </w:r>
    </w:p>
    <w:p>
      <w:r>
        <w:rPr>
          <w:b/>
        </w:rPr>
        <w:t>[Pages 19–21]</w:t>
      </w:r>
    </w:p>
    <w:p>
      <w:r>
        <w:t xml:space="preserve">67. In light of the above, the various markets of the book chain, although constituting distinct product markets, are not considered in a perfectly isolated manner within the framework of the competitive analysis.  </w:t>
        <w:br/>
        <w:t xml:space="preserve">68. In this case, the operation results in the merging of two publishers with distinct competitive strengths and degrees of vertical integration in the relevant markets. In its assessment, the Authority will take into account, if necessary and appropriate, the interdependence of the markets in the book value chain and the competitive strength that either party represents in these markets, for the purpose of analyzing the impact of the operation on a given market.  </w:t>
        <w:br/>
        <w:t xml:space="preserve">B. ANALYSIS OF HORIZONTAL EFFECTS  </w:t>
        <w:br/>
        <w:t xml:space="preserve">69. The proposed operation leads to an overlap of activities between the parties in the following markets:  </w:t>
        <w:br/>
        <w:t xml:space="preserve">- the upstream markets for the acquisition of primary publishing rights, particularly for comic books, both for French and foreign rights;  </w:t>
        <w:br/>
        <w:t xml:space="preserve">- the markets for the distribution of books to level 1 and level 2 bookstores and to large retail chains, as well as to online resellers;  </w:t>
        <w:br/>
        <w:t xml:space="preserve">- the markets for the sale of books by publishers to resellers, particularly for comic books.  </w:t>
        <w:br/>
        <w:t xml:space="preserve">1. ON THE UPSTREAM MARKETS FOR THE ACQUISITION OF RIGHTS  </w:t>
        <w:br/>
        <w:t xml:space="preserve">a) Preliminary remarks  </w:t>
        <w:br/>
        <w:t xml:space="preserve">70. In the upstream markets, the main factor attracting authors and thus competition among publishers is the financial criterion of remuneration, particularly the level of advances offered to authors (or the advance offered to foreign publishers, where applicable). In the case of comic books, these monetary advances are said to be of paramount importance according to several respondents to the market test: the creation time is particularly long, and illustrators must devote themselves exclusively to their creation, which generally prevents them from having other sources of income. As a result, the levels of advances are, on average, higher for comic books compared to other categories of books. The same applies to the acquisition of foreign rights, with parties and their competitors having notably highlighted the existence of significant competition among French manga publishers for the acquisition of rights from Japanese publishing companies. This competition, which arises from the major interest of the French readership in this type of work, often leads to the conclusion of very favorable financial terms for the Japanese publishing companies at the end of the auctions they organize and, consequently, for the manga authors they represent.  </w:t>
        <w:br/>
        <w:t xml:space="preserve">71. Furthermore, the investigation has highlighted that many other non-financial criteria are also taken into account by authors in their choice of a publishing house and must thus be considered to assess the competitive strengths of publishers. Beyond the intuitu personae that binds a publishing house and an author, these non-financial criteria relate to the reputation, image, and editorial positioning of a publishing house, the quality of support services resulting from vertical integration or belonging to a conglomerate (distribution, marketing and promotional operations, manufacturing, commercial capacity, etc.), the support, the latitude offered in creative freedom, or even the prospects for adapting works. The Commission noted in decision M. 10433 – Vivendi/Lagardère, similarly, that an analysis limited to the study of the addition of market shares in the upstream markets, without taking into account these non-financial elements, could underestimate a publisher's market power.  </w:t>
        <w:br/>
        <w:t xml:space="preserve">72. This overall finding, which emerges very clearly from the present investigation, leads to considering the amount of remuneration granted as the main measure of the positions of publishers in the acquisition rights markets, and to complement the analysis with an assessment of non-financial elements likely to impact the market power of the new entity.  </w:t>
        <w:br/>
        <w:t xml:space="preserve">73. From a methodological perspective, the assessment of authors' remuneration levels constitutes a major constraint in estimating the positions of the parties and those of their competitors in the publishing rights acquisition markets. Indeed, the notifying party has argued its inability to assess the purchasing shares of the parties in terms of publishing rights based on the remuneration (including advances) paid by publishers to authors, this information not being publicly available. To address this difficulty, the notifying party provided an estimate of the purchasing shares of the parties and their competitors in the upstream markets for the acquisition of publishing rights based on two alternative methodologies. The first is based on the number of titles in the top 100 annual bestsellers for which each publisher has acquired the rights. The second consists of calculating the sales volume of books in the top 100 annual bestsellers for which each publisher has acquired the rights.  </w:t>
        <w:br/>
        <w:t xml:space="preserve">74. These methodologies, although imperfect in light of the aforementioned elements, have nevertheless been used by the Authority and the European Commission on several occasions for estimating purchasing shares at the upstream level. The Authority consequently relied on the same methodology in this case.  </w:t>
        <w:br/>
        <w:t xml:space="preserve">b) Purchasing shares of the parties  </w:t>
        <w:br/>
        <w:t xml:space="preserve">75. Regarding the markets for the acquisition of French and foreign rights related to general literature and children's books, the operation results in a very marginal overlap of activities, given the very low activity of the target in this area (less than [0-5]% of its turnover), resulting from a very recent diversification. The estimated purchasing shares of the new entity are as follows for the year 2023:  </w:t>
        <w:br/>
        <w:t>76. Regarding the markets for the acquisition of rights related to comic books, the purchasing shares of the new entity were provided at the request of the Authority's investigation services for the years 2018 to 2023. The purchasing shares of publishers can indeed vary significantly from year to year, as illustrated by the table below. These variations are the result, among other things, of the cessation or initiation of series. Indeed, in the case of comic books, the series format significantly influences sales performance: thus, the release of the latest volume of a series has a knock-on effect.</w:t>
      </w:r>
    </w:p>
    <w:p>
      <w:r>
        <w:rPr>
          <w:b/>
        </w:rPr>
        <w:t>[Pages 22–24]</w:t>
      </w:r>
    </w:p>
    <w:p>
      <w:r>
        <w:t xml:space="preserve">on the sales of other volumes (which then belong to the fund and are no longer considered as new releases).  </w:t>
        <w:br/>
        <w:t xml:space="preserve">c) Competitive Analysis  </w:t>
        <w:br/>
        <w:t xml:space="preserve">77. Prior to the operation, Editis is a general publishing group that has established positions in the acquisition of publishing rights for certain categories of books (around [10-20]% for French and foreign rights of general literature, and [10-20]% to [20-30]% for French and foreign rights of children's literature). In contrast, Editis has a more limited activity in acquiring rights for comic books. Editis has not placed any of the titles for which it acquired French rights in the top 100 sales over the entire period from 2018 to 2023. Editis only has a significant purchasing share in the acquisition of foreign rights for comic books, particularly through the manga publishing house Kurokawa, which it owns, with a purchasing share estimated at [5-10]% over the entire period from 2018 to 2023.  </w:t>
        <w:br/>
        <w:t xml:space="preserve">78. The target, specialized in comic books, has a very residual activity in general literature and children's books. It has not placed any of its titles in the top 100 of these categories in 2023, whether for books subject to French rights or foreign rights. Regarding comic books, its purchasing shares are slightly higher for French rights ([5-10]%) than for foreign rights ([0-5]%) over the period from 2018 to 2023.  </w:t>
        <w:br/>
        <w:t xml:space="preserve">79. Concerning the primary markets for French and foreign rights of general literature and children's books, the Authority considers that any risk of harm to competition can be ruled out, given the marginal nature of the overlap between the parties and their cumulative purchasing shares, which are below 25% regardless of the segmentation adopted.  </w:t>
        <w:br/>
        <w:t xml:space="preserve">80. Regarding the primary markets for French and foreign rights of comic books, the purchasing shares of the new entity will also be significantly below 25%, so that any risk of harm to competition can also be ruled out.  </w:t>
        <w:br/>
        <w:t xml:space="preserve">81. This assessment is supported by a number of elements gathered during the investigation.  </w:t>
        <w:br/>
        <w:t xml:space="preserve">82. First, there is a low competitive proximity between the parties prior to the operation, as they were primarily in direct competition for the acquisition of manga publishing rights only, as evidenced by the market shares above and, furthermore, the statements of the acquirer and the target during the interviews conducted with the investigation services. This was confirmed through the market survey, with many competitors indicating that their positioning in terms of editorial choices – and thus in terms of rights acquisition – is rather complementary.  </w:t>
        <w:br/>
        <w:t xml:space="preserve">83. Secondly, in order to question the existence of alternatives to the new entity for comic book authors, the Authority conducted a detailed analysis of the competitive dynamics in the sector during the investigation. While it was previously very concentrated, the comic book sector has gradually opened up to competition, through the successive entry of new specialized players (such as Glénat, Delcourt, or Panini, for example) and, subsequently, both large traditional publishers (such as Hachette and Editis, for example) and many small or medium-sized independent publishers. Several respondents to the market test highlighted the significant increase in the number of comic book publishers, one of them mentioning a 50% increase over 10 years, another noting that there are now more than 200 publishers generating annual revenues exceeding 100,000 euros. This increase reflects the growing interest of publishers in comic books, which have seen their overall revenue significantly increase over the last decade and particularly during the health crisis, further stimulated by the enthusiasm of readers for manga.  </w:t>
        <w:br/>
        <w:t xml:space="preserve">84. In general, it follows from the investigation that there will continue to be a sufficient number of credible alternatives following the operation. These alternatives primarily concern several significant players who, along with the new entity, account for the majority of rights acquisitions and comic book sales in the markets. The Media-Participations group, through the Dargaud, Dupuis, and Le Lombard houses for classic comic books, Kana for manga, and Urban Comics for comics, is a key leader in the sector. Following are groups like Glénat (primarily active in the acquisition of manga rights), Hachette (notably through Pika for manga and Albert René editions, which publish Asterix comic books), AC Media (the parent company of Ki-oon, active in manga), Bayard (primarily active in classic comic books), the Madrigall group (through Gallimard, Futuropolis, and Casterman, primarily active in classic comic books), the Panini group (a significant player in manga and comics), and Bamboo (a significant player in classic comic books). In addition to these major operators, other publishers of less significant size are also active in these markets.  </w:t>
        <w:br/>
        <w:t xml:space="preserve">85. Thirdly, the Authority examined any potential non-financial advantages that the new entity could leverage in its competition with other publishers.  </w:t>
        <w:br/>
        <w:t xml:space="preserve">86. In this case, the new entity could assert several non-financial elements to authors: it will have its own distribution and dissemination tool, which ensures that authors' works are present in most book marketing channels and thus reach the widest possible readership. It will also, for example, be able to leverage significant advertising or display opportunities for authors' works (notably through the press titles controlled by CMI France and the controlling stake in the stores of the Casino group). Finally, with the existence of a significant number of publishing houses within the new entity covering many categories of books other than comic books, the operation could enhance the overall attractiveness of the new entity to authors through, in particular, the prospects for adaptations of the titles it publishes. Editis indicated, during a meeting with the investigation services, that comic books, as they represent a very unique channel of expression, can help increase the visibility of a work, particularly by making the work accessible to a readership that was not previously interested. These prospects are also reflected in the internal documents reviewed by the Authority during this investigation.  </w:t>
        <w:br/>
        <w:t xml:space="preserve">87. The Authority considers that these advantages will not constitute decisive competitive advantages in the competition that publishers engage in with authors. Indeed, other players are capable, as will be seen later, of asserting to authors the arguments of having a distribution and dissemination tool, and of belonging to groups that can offer promotional campaigns through their media activities.  </w:t>
        <w:br/>
        <w:t>88. Regarding the controlling stakes of one of the acquirer's shareholders in certain media and book marketing channels and the adaptation prospects arising from the coverage of several categories of books by the new entity, none of the respondents to the market test referred to this. The Authority considers, on the one hand, that any potential advertising of the new entity's works in the press titles of the CMI group would have a limited impact, and would in any case require a close correlation between the readership of these press titles and that of comic books, which is not demonstrated in this case. On the other hand, any potential advantage arising from the Casino group's stores must be significantly downplayed, as the Casino group represents only a limited portion of the GSA present in French territory, with GSAs representing only a marginal share of comic book sales. Finally, regarding the adaptation prospects that could be offered to authors through a "catalogue" effect of the new entity, the Authority notes that these adaptations are particularly complex to implement: it is necessary to internally identify the publishing houses that will carry the projects, illustrators who can capture the universe of the original work, and, more broadly, to ensure the agreement and involvement of the authors of the original work (who, if they do not agree, could consider leaving the new entity later). Such projects are also part of a long timeline (regarding adaptations into comic books), given the unavoidable creation timelines for comic books mentioned earlier. The Authority notes, to illustrate these barriers, that such adaptations remain extremely marginal in the market to this day. It follows that promoting such adaptation prospects at the time of acquiring rights from authors would not, in any case, significantly alter the estimated purchasing shares of the new entity mentioned above. Several competitors of the parties are, moreover, already able to promote such adaptation prospects to authors prior to the operation.</w:t>
      </w:r>
    </w:p>
    <w:p>
      <w:r>
        <w:rPr>
          <w:b/>
        </w:rPr>
        <w:t>[Pages 25–27]</w:t>
      </w:r>
    </w:p>
    <w:p>
      <w:r>
        <w:t xml:space="preserve">89. Finally, the investigation highlighted that, regarding manga publishing rights, the counter-power exercised by Japanese publishing companies contributes, to a certain extent, to limiting the market power that French publishing companies might have. This counter-power results notably from the auction mechanisms they implement and the specifications that French publishers must comply with when contracting with them.  </w:t>
        <w:br/>
        <w:t xml:space="preserve">90. In light of the preceding elements, any risk of harm to competition through horizontal effects can be ruled out in the primary markets for the acquisition of French and foreign rights for comic books.  </w:t>
        <w:br/>
        <w:t xml:space="preserve">2. ON THE INTERMEDIATE MARKETS FOR DISTRIBUTION SERVICES  </w:t>
        <w:br/>
        <w:t xml:space="preserve">91. As previously indicated, the activities of the parties overlap in the markets for third-party distribution services aimed at level 1 and 2 bookstores and GSS, as well as for online resellers. The operation is therefore likely to lead to the disappearance of a distribution offer for these resellers for publishers who lack such services.  </w:t>
        <w:br/>
        <w:t xml:space="preserve">92. The market shares in volume and value of the new entity, derived from internal estimates of the notifying party for the period 2020-2023, are provided below:  </w:t>
        <w:br/>
        <w:t xml:space="preserve">68 The remuneration of distributors and wholesalers takes the form of discounts or commissions granted by the publisher on the retail price of the works. This information is not public. To address this difficulty, competition authorities (see, for example, the aforementioned decision M. 10433) have repeatedly agreed to analyze the position of different players in the markets for the provision of distribution or dissemination services by focusing on the revenue generated from the book sales of their partner and/or internal publishers. According to this methodology, the market share of a distributor corresponds to the ratio between i) the revenue generated from the book sales of its third-party partner publishers (and group publishers, if applicable) and ii) the revenue generated from the book sales of all publishers distributed or disseminated by a third-party provider (and group publishers, if applicable). The estimates of the notifying party result from publicly available information, their best knowledge of the publishing markets, and data available through institutes such as GfK. In this case, the market shares presented relate to the France/Belgium perimeter, which the Authority considers to be sufficiently representative of the French-speaking region of the European Union, given the proportion of book sales that this perimeter represents in the French-speaking region of the European Union.  </w:t>
        <w:br/>
        <w:t xml:space="preserve">69 The Authority notes that the market shares of Editis provided by the notifying party are at levels close to but significantly lower than those presented in the European Commission decision M. 10433 for the year 2021: 30-40% for level 1 and 2 bookstores and GSS, 20-30% for hypermarkets, 50-60% for level 3 resellers and supermarkets, and 30-40% for online resellers. These differences, which may result according to the notifying party notably from differences in calculations and modifications made by the GfK institute, are, however, not of a nature to significantly alter the conclusions of the competitive analysis in this case.  </w:t>
        <w:br/>
        <w:t xml:space="preserve">93. The consideration of internal sales has only a moderate influence on these market share levels, as illustrated by the table below:  </w:t>
        <w:br/>
        <w:t xml:space="preserve">94. In the markets where the parties' activities overlap, the market shares of the new entity range between [10-20]% and [20-30]% in volume (between [20-30]% and [20-30]% in value) depending on the years for third-party distribution services aimed at level 1 and 2 bookstores and GSS. They range between [20-30]% and [30-40]% in volume (between [20-30]% and [20-30]% in value) concerning online resellers, depending on the years. These market shares are therefore close to or slightly above the 25% threshold.  </w:t>
        <w:br/>
        <w:t xml:space="preserve">95. The operation also results, prima facie, in a relatively small increment in market shares, ranging from [0-5] to [5-10] points depending on the resellers and the years considered.  </w:t>
        <w:br/>
        <w:t xml:space="preserve">96. The elements gathered during the investigation and detailed below, however, show that the target did not constitute a minor alternative in the market prior to the operation, particularly for comic book publishers, so it is necessary, to assess the effects of the operation, to ensure the maintenance of credible alternatives for these operators lacking distribution activity.  </w:t>
        <w:br/>
        <w:t xml:space="preserve">97. As detailed above (see point 22), distribution activity is a crucial part of the publishing value chain, as it allows publishers to promote authors' works and make them known to various resellers. This activity is characterized by certain barriers to entry.  </w:t>
        <w:br/>
        <w:t xml:space="preserve">98. As emerges notably from the Authority's exchanges with the parties, the main issue for sizing distribution teams (and attractiveness to potential partners) is that of optimal coverage of the French-speaking territory. Due to the high number of points of sale to cover for each type of reseller considered, distribution activity therefore requires bearing significant fixed costs associated with maintaining a team of representatives capable of providing specific and informed advice for each of these points of sale. As a result, the smallest publishers, who have not reached a sufficient critical size to amortize the costs associated with developing such an activity, at least for their own needs, must rely on third-party providers. According to the elements collected during the investigation, this critical size is primarily assessed in light of the depth of the catalog, sales, and consequently the revenue generated through book sales. On this point, one of the respondents to the market test mentions the need to achieve a revenue of around 20 to 30 million euros to sustain a sales team.  </w:t>
        <w:br/>
        <w:t xml:space="preserve">99. Due to the necessity of reaching a critical size, the players present in the distribution markets are fewer in number compared to the markets for the acquisition of rights. The Authority has, through the market test, primarily identified four competing groups, all of significant size, with substantial third-party distribution activity aimed at level 1 and 2 bookstores, GSS, and online resellers: the Media-Participations, Albin Michel, Hachette, and Madrigall groups.  </w:t>
        <w:br/>
        <w:t>100. By considering only the 2023 revenues from third-party distribution of these operators, obtained in the context of the market test, and those communicated by the parties, it</w:t>
      </w:r>
    </w:p>
    <w:p>
      <w:r>
        <w:rPr>
          <w:b/>
        </w:rPr>
        <w:t>[Pages 28–30]</w:t>
      </w:r>
    </w:p>
    <w:p>
      <w:r>
        <w:t>it appears that Interforum and Hachette represent, respectively, [30-40]%73 and [30-40]% of the distribution for third parties to level 1 and 2 bookstores and hypermarkets, and, respectively, [40-50]% and [20-30]% of the distribution for third parties to online resellers in 2023. The Madrigall group comes in third position (10 to 20% for each of these channels), followed by the target (5 to 10%). Albin Michel and Media-Participations rank last (levels below 5%).</w:t>
      </w:r>
    </w:p>
    <w:p>
      <w:r>
        <w:t>101. In light of these elements, it should therefore be considered that the Hachette group74 will constitute the main competitive alternative following the operation in the targeted markets. The Hachette group has also been identified, alongside Interforum, as an essential player in all distribution markets by the respondents to the market test. The Madrigall group will also continue to exert very credible competitive pressure. Behind these main operators, the Media-Participations and Albin Michel groups represent, based on the elements presented above, more limited, albeit real, competitive alternatives. The market share of Media-Participations is explained by the more limited turnover for third-party accounts that this player achieves compared to the other aforementioned players, but its distribution tool remains one of the most important in the market today. As for Albin Michel, its more limited market share is explained by the fact that its distribution tool is less significant than those of the other players. Nevertheless, it remains capable of accommodating numerous partners, as illustrated by the substantial share of its distribution turnover derived from partners. These groups are, in any case, able to provide distribution services to bookstores, hypermarkets, and online resellers, under conditions relatively equivalent to the new entity, particularly in terms of the geographical coverage of points of sale at the national level. Furthermore, they are all significant players in the upstream markets for the acquisition of rights and downstream in the sale of books, as well as in the distribution markets, which increases the credibility of their offers in the eyes of third-party publishers, as these players are just as capable as Interforum of maximizing their chances of showcasing their catalogs.</w:t>
      </w:r>
    </w:p>
    <w:p>
      <w:r>
        <w:t>102. The elements gathered during the investigation further illustrate that the four aforementioned players and Interforum engage in significant competition to attract additional publishers, as the onboarding of new partners is an integral part of their strategy, allowing them to ensure the profitability of their activities. This point was confirmed by Editis during a meeting with the investigation services. It indicates that it would have no interest in onboarding fewer partners, as it has [confidential] there is strong competition among service providers for distribution and dissemination. Interforum's capacity to distribute books will always interest third-party publishers, as will that of Interforum's competitors, which implies that there are always risks of seeing partners leave. This observation should be compared to the various changes in service providers for distribution noted by the Authority during the market test: the operators that were left and joined are generally those mentioned above. The parties also reported the departure of several of their partners, as well as the arrival of new partners, over the past few years or already planned for the coming years: almost all mobility occurs from or to the aforementioned players. Finally, two of the current partners of the target who responded to the market survey indicated that they had been approached multiple times by several players for the management of their distribution. The Authority considers that these movements reflect a certain level of competitive intensity in the market likely to persist following the operation.</w:t>
      </w:r>
    </w:p>
    <w:p>
      <w:r>
        <w:t>103. In addition to the aforementioned players, the investigation highlighted the existence of additional independent alternatives, although less significant than those previously mentioned, whose model consists of aggregating small independent publishers, such as Belles-Lettres Diffusion Distribution, Makassar (specialized in comic book distribution), or Harmonia Mundi.</w:t>
      </w:r>
    </w:p>
    <w:p>
      <w:r>
        <w:t>104. Furthermore, the Authority found that several respondents, of significant but lesser size than the four groups mentioned above, reported having a significant turnover in distribution, particularly for level 1 and 2 bookstores (and hypermarkets), and for online resellers. The breakdown of their turnover shows that they primarily reserve these activities for their own internal needs. While these operators cannot currently be considered true alternatives for third-party publishers, the development of their own distribution activity demonstrates that publishers with sufficient critical mass are able to internalize this activity for their own needs rather than relying on partners.</w:t>
      </w:r>
    </w:p>
    <w:p>
      <w:r>
        <w:t>105. Finally, the Authority notes that Delsol was not identified as a major player in third-party distribution by the respondents to the market test, which is likely explained by the limited number of partners of this player, illustrating its limited available capacities76, and the highly specialized nature of its services.</w:t>
      </w:r>
    </w:p>
    <w:p>
      <w:r>
        <w:t>106. The Authority therefore considers, in light of the aforementioned elements, that there will remain a sufficient number of credible alternatives in the market for the distribution needs of third-party publishers regarding level 1 and 2 bookstores, hypermarkets, and online resellers following the operation. The respondents to the market test almost unanimously agree on this point and have not, more generally, expressed major concerns related to the distribution markets arising from the operation, particularly in light of the aforementioned alternatives. Thus, even assuming that third-party distribution services are subject to price increases following the operation, the partners of the parties will have the capacity to leverage competition among the aforementioned alternatives.</w:t>
      </w:r>
    </w:p>
    <w:p>
      <w:r>
        <w:t>107. Any risk of harm to competition through horizontal effects in the markets for the provision of third-party distribution services can therefore be ruled out in this case.</w:t>
      </w:r>
    </w:p>
    <w:p>
      <w:r>
        <w:t>3. ON THE DOWNSTREAM MARKETS FOR THE SALE OF BOOKS BY PUBLISHERS TO RESELLERS</w:t>
      </w:r>
    </w:p>
    <w:p>
      <w:r>
        <w:t>75 One of Delsol's partners has already planned (prior to the operation) to leave Delsol for one of the aforementioned players starting January 1, 2025.</w:t>
      </w:r>
    </w:p>
    <w:p>
      <w:r>
        <w:t>76 Delcourt mentioned this point during a meeting with the investigation services.</w:t>
      </w:r>
    </w:p>
    <w:p>
      <w:r>
        <w:t>108. Editis covers all categories of books77 and markets them to all the resellers previously exposed. This profile of a generalist publisher contrasts with that of the target, specialized in comic books, which generate the majority of its turnover78.</w:t>
      </w:r>
    </w:p>
    <w:p>
      <w:r>
        <w:t>109. This results in an extremely marginal overlap in activity concerning categories of books other than comic books: regardless of the type of reseller and the category of book considered, the market share estimates provided by the notifying party79 illustrate an increment in market share associated with the operation of less than [0-5] points. Overall, the market share levels of the new entity are below 25% in almost all markets where the activities of the parties overlap80.</w:t>
      </w:r>
    </w:p>
    <w:p>
      <w:r>
        <w:t>110. Regarding comic books, the market shares of the new entity estimated by the notifying party are presented below, for the years 2020 to 2023. They show that the market share level of the new entity remains below 25% regardless of the year and type of reseller considered.</w:t>
      </w:r>
    </w:p>
    <w:p>
      <w:r>
        <w:t>Market shares by value - comic book sales</w:t>
        <w:br/>
        <w:t>New</w:t>
        <w:br/>
        <w:t>Editis Target</w:t>
        <w:br/>
        <w:t>entity</w:t>
        <w:br/>
        <w:t>2020 [0 - 5]% [10 - 20]% [10 - 20]%</w:t>
        <w:br/>
        <w:t>2021 [0 - 5]% [10 - 20]% [10 - 20]%</w:t>
        <w:br/>
        <w:t>2022 [0 - 5]% [10 - 20]% [10 - 20]%</w:t>
        <w:br/>
        <w:t>2023 [0 - 5]% [10 - 20]% [10 - 20]%</w:t>
        <w:br/>
        <w:t>2020 [0 - 5]% [5 - 10]% [10 - 20]%</w:t>
        <w:br/>
        <w:t>2021 [0 - 5]% [5 - 10]% [10 - 20]%</w:t>
        <w:br/>
        <w:t>Hypermarkets</w:t>
        <w:br/>
        <w:t>2022 [5 - 10]% [5 - 10]% [10 - 20]%</w:t>
        <w:br/>
        <w:t>2023 [5 - 10]% [5 - 10]% [10 - 20]%</w:t>
        <w:br/>
        <w:t>2020 [0 - 5]% [10 - 20]% [10 - 20]%</w:t>
        <w:br/>
        <w:t>Supermarkets</w:t>
        <w:br/>
        <w:t>2021 [0 - 5]% [10 - 20]% [10 - 20]%</w:t>
        <w:br/>
        <w:t>and resellers</w:t>
        <w:br/>
        <w:t>2022 [0 - 5]% [10 - 20]% [10 - 20]%</w:t>
        <w:br/>
        <w:t>of level 3</w:t>
        <w:br/>
        <w:t>2023 [0 - 5]% [10 - 20]% [10 - 20]%</w:t>
        <w:br/>
        <w:t>2020 [0 - 5]% [5 - 10]% [10 - 20]%</w:t>
        <w:br/>
        <w:t>Internet resellers 2021 [0 - 5]% [5 - 10]% [10 - 20]%</w:t>
        <w:br/>
        <w:t>2022 [0 - 5]% [5 - 10]% [10 - 20]%</w:t>
        <w:br/>
        <w:t>2023 [0 - 5]% [5 - 10]% [10 - 20]%</w:t>
        <w:br/>
        <w:t>77 except for pamphlets.</w:t>
        <w:br/>
        <w:t>78 See footnote 5 of this decision.</w:t>
        <w:br/>
        <w:t>79 The notifying party provided estimates of market shares in volume and value that do not show significant differences. Only the market shares by value are presented here. The notifying party relied, in particular, on the previously mentioned GfK sales data in France and Belgium to provide its estimates, on which it made adjustments to correspond to the segmentations considered by the Authority.</w:t>
        <w:br/>
        <w:t>80 except for educational books and school books for certain resellers, on which the market shares of the new entity (which reflect that of Editis prior to the operation, in the absence of the target's activity in these markets) are between 25% and 40%.</w:t>
      </w:r>
    </w:p>
    <w:p>
      <w:r>
        <w:rPr>
          <w:b/>
        </w:rPr>
        <w:t>[Pages 31–33]</w:t>
      </w:r>
    </w:p>
    <w:p>
      <w:r>
        <w:t xml:space="preserve">111. The observation is similar if a segmentation by type of comic book is considered:  </w:t>
        <w:br/>
        <w:t xml:space="preserve">112. The market shares of the new entity will therefore be below 25% in terms of comic book sales, regardless of the segmentation considered.  </w:t>
        <w:br/>
        <w:t xml:space="preserve">113. Furthermore, in these markets, the parties do not constitute close competitors, which reflects the observation made upstream and also the responses from the market test, but rather exhibit a certain complementarity. Editis is thus closer to the main vertically integrated publishing groups, covering most categories of books, such as the Hachette, Madrigall, or Media-Participations groups. The target, with its specialized model in comic books regarding rights acquisition and book sales and the internalization of part of the distribution, distinguishes itself from these latter groups. Generally, the new entity will remain subject to significant competitive pressure from the actors previously mentioned in point 84. These actors represent significant alternatives for the various resellers.  </w:t>
        <w:br/>
        <w:t xml:space="preserve">114. However, this notion of alternatives available to resellers could be qualified, given the particularities of the book value chain, and notably the interdependence between the different links that compose it.  </w:t>
        <w:br/>
        <w:t xml:space="preserve">115. In the downstream markets, as previously indicated, publishers are represented by intermediary distributors and distributors for the marketing of their works to resellers, who are not necessarily from the same groups as the publishers. This point is illustrated very clearly by the responses of the clients surveyed in the context of the market test. They testify that clients appreciate the alternatives available to them not through the lens of publishers, but through that of distributors.  </w:t>
        <w:br/>
        <w:t xml:space="preserve">116. In this perspective, several clients emphasize that the position of the new entity in the downstream markets must be assessed taking into account the titles published by its own publishing houses, but also those of its partners that it distributes. Among the partners of the parties (as of the notification date) are relatively significant players in the comic book sector.  </w:t>
        <w:br/>
        <w:t xml:space="preserve">117. Based on GfK data, which allows identifying in 2023 the 20 main publishing groups in France in terms of comic books, as well as the 20 main publishers according to the category of comic book considered, and lists provided by the notifying parties of their main partners, a list of the main partners of the parties in the comic book sector has been established. Regarding the acquirer, the main partners are: AC Media (Ki-oon - mangas), Mr Tan &amp; Co (publishing house founded by the author of the successful series "Mortelle Adèle"), Steinkis Group (classic comic books), and Les livres du futur (publishing house founded by the author of the successful series "L'Arabe du futur"). Regarding the target, the main partners are: Panini (mangas and comics), Crunchyroll (mangas), and Les Humanoïdes (classic comic books). Among the respective partners of the parties, AC Media, Crunchyroll, and Panini, all primarily active in mangas, achieve particularly significant sales volumes, exceeding 1 million copies in 2023.  </w:t>
        <w:br/>
        <w:t xml:space="preserve">118. The Authority therefore notes, in light of the activity of these main partners and those of the parties, that the new entity, through its distribution channels, will be an important interlocutor in terms of mangas for certain resellers, particularly bookstores, GSS, and online resellers. This observation reflects that of a GSS surveyed in the context of the market test. It emphasizes that the operation has the effect of bringing together two of its main suppliers of comic books, particularly mangas, Interforum and Delsol, which would create for this actor a form of dependence on the new entity, making it vulnerable in the context of commercial negotiations conducted.  </w:t>
        <w:br/>
        <w:t xml:space="preserve">119. This observation, which would downplay the alternatives available to resellers following the operation, particularly for bookstores, GSS, and online resellers, must however be nuanced in this case: GSS, like online resellers, constitute essential sales channels for publishers, notably for the parties, representing together about 85% of comic book sales and thus constituting indispensable outlets for the new entity. Any shift in the commercial strategy of the new entity towards these resellers could be sanctioned by them, particularly given the aforementioned alternatives available to them, which would then result in considerable revenue losses for the new entity that could alter its economic balance and consequently that of its partners (who could then decide to leave the new entity, which would have even more detrimental consequences). More generally, partner publishers seem to retain a certain control over the sales decisions made by distributors, particularly regarding the prices charged and the commercial conditions offered to the various resellers. Finally, this concentration of a significant number of manga players within the new entity results mainly from partnerships that were established upstream of the operation between distributors and their partners. Any potential departure of these partners post-operation to other distributors would significantly alter the observation made to date.  </w:t>
        <w:br/>
        <w:t xml:space="preserve">120. Regarding hypermarkets, supermarkets, and level 3 resellers, the Authority notes that such reasoning, based on the alternatives of distributors (and not publishers) available to them, leads to considering the operation as neutral for these clients. Indeed, as will be seen later (cf. points 137 and 161), the number of alternatives available to these actors remains unchanged following the operation. These actors will continue to have only two main alternatives, namely Hachette and Interforum (Editis), to which they are closely dependent for the purchase of their books. The operation simply has the effect, for these clients, of transferring the distribution of Delcourt titles from Hachette to Interforum, which ultimately allows these resellers to be less dependent on the main distributor in these markets, Hachette. The Authority also notes that the operation would thus have the effect of somewhat rebalancing the power dynamics between these two operators in relation to these resellers.  </w:t>
        <w:br/>
        <w:t xml:space="preserve">121. In light of the preceding elements, any risk of harm to competition through horizontal effects in the markets for the sale of books by publishers to resellers can therefore be ruled out in this case.  </w:t>
        <w:br/>
        <w:t xml:space="preserve">C. ANALYSIS OF VERTICAL EFFECTS  </w:t>
        <w:br/>
        <w:t xml:space="preserve">122. In this case, the operation primarily generates two types of potential vertical effects:  </w:t>
        <w:br/>
        <w:t xml:space="preserve">- between the intermediate markets for the provision of distribution services on behalf of third parties to the various types of resellers and the downstream markets for the sale of books to resellers;  </w:t>
        <w:br/>
        <w:t xml:space="preserve">- between the intermediate markets for the provision of distribution services on behalf of third parties to the various types of resellers and the downstream markets for the sale of books to resellers.  </w:t>
        <w:br/>
        <w:t xml:space="preserve">1. BETWEEN THE MARKETS FOR DISTRIBUTION SERVICES AND THE MARKETS FOR THE SALE OF BOOKS  </w:t>
        <w:br/>
        <w:t xml:space="preserve">123. The parties are simultaneously active in the intermediate markets for distribution services on behalf of third parties targeting level 1 and 2 resellers and GSS, and targeting online resellers, and in the downstream markets for the sale of books to resellers, notably comic books.  </w:t>
        <w:br/>
        <w:t xml:space="preserve">124. The strategy of the new entity could consist of:  </w:t>
        <w:br/>
        <w:t>- making it more difficult, or ceasing to use third-party publishers for the distribution of its works and thus depriving or limiting the access of competing publishers to the intermediate markets for distribution services on behalf of third parties (customer lock-in);</w:t>
      </w:r>
    </w:p>
    <w:p>
      <w:r>
        <w:rPr>
          <w:b/>
        </w:rPr>
        <w:t>[Pages 34–36]</w:t>
      </w:r>
    </w:p>
    <w:p>
      <w:r>
        <w:t xml:space="preserve">- making it more difficult, or ceasing to provide, or providing on less favorable terms than to its own publishing houses, distribution services to competing publishers (input locking).  </w:t>
        <w:br/>
        <w:t xml:space="preserve">125. The capabilities and incentives of the new entity to implement such strategies, as well as their potential effects, are discussed below.  </w:t>
        <w:br/>
        <w:t xml:space="preserve">a) Customer Lock-in  </w:t>
        <w:br/>
        <w:t xml:space="preserve">126. The Authority notes that, prior to the operation, the parties were ensuring their own distribution to level 1 and 2 bookstores, large retail chains, and online resellers. Other players active in the distribution for third parties to these channels were already dealing with the absence of demand from the parties prior to the operation. Furthermore, the new entity will have no incentive, following the operation, to source from third-party distribution service providers for these resellers, as this would deprive their own distribution tool of an important and necessary activity for its profitability. The Authority therefore considers that any risk of harm to competition through vertical effects between the markets for distribution services for level 1 and 2 bookstores, large retail chains, and online resellers and the markets for the sale of books to these same resellers can be ruled out.  </w:t>
        <w:br/>
        <w:t xml:space="preserve">127. On the other hand, while Editis was already providing distribution services for its titles to hypermarkets, supermarkets, and other level 3 resellers prior to the operation via Interforum, this was not the case for Delcourt, which was relying on the services of Hachette under a distribution contract running until the end of 2025. Following the operation and this contract, Delcourt could therefore entrust these services to Interforum rather than resorting to Hachette.  </w:t>
        <w:br/>
        <w:t xml:space="preserve">128. However, the Authority considers that the internalization, within the new entity, of the distribution of works published by Delcourt to hypermarkets, supermarkets, and other level 3 resellers will have no significant impact on competition in the markets for distribution to these types of resellers. The share of books published by Delcourt and distributed in hypermarkets, supermarkets, and other level 3 resellers is indeed very limited (in any case less than 5%) compared to the total number of books distributed to these types of resellers within the French-speaking region of the European Union.  </w:t>
        <w:br/>
        <w:t xml:space="preserve">129. Furthermore, Hachette, along with Interforum, constitutes one of the two main distributors in the market, and in this capacity, it massively provides distribution services particularly to hypermarkets but also to supermarkets and other level 3 resellers. The potential loss of Delcourt's distribution would indeed lead to a direct decrease in revenue for Hachette, but it would not be of a nature to significantly disrupt its business model and thus force this player to exit the market. Moreover, given the number of publishers without their own distribution activities, the Authority considers that Hachette would continue to benefit from numerous outlets, particularly given its significant competitive strength in the distribution markets.  </w:t>
        <w:br/>
        <w:t xml:space="preserve">130. Thus, the Authority considers that a strategy involving Interforum taking over the distribution services of works published by Delcourt to hypermarkets, supermarkets, and other level 3 resellers would have no significant impact on competition.  </w:t>
        <w:br/>
        <w:t xml:space="preserve">131. Any risk of harm to competition through customer lock-in strategies can therefore be ruled out in this case.  </w:t>
        <w:br/>
        <w:t xml:space="preserve">b) Input Lock-in  </w:t>
        <w:br/>
        <w:t xml:space="preserve">132. As a preliminary point, the Authority considers that the operation, even if it leads to the disappearance of an alternative, will not be of a nature to harm competition through vertical effects consisting of an input lock-in strategy in the markets for distribution for third parties to level 1 and 2 bookstores, large retail chains, and online resellers. The market shares of the new entity will indeed be below 30% in (i) almost all intermediate distribution markets and (ii) all downstream markets for the sale of books. Furthermore, the Authority has already noted, in points 100 and following above, the presence of credible alternatives for third-party distribution to these resellers, namely the Hachette and Madrigall groups and, to a more limited extent, the Albin Michel, Media-Participations groups, and several independent operators such as Makassar, Belles Lettres Diffusion Distribution, or Harmonia Mundi. Given these elements, any input lock-in strategy in the markets for third-party distribution to level 1 and 2 bookstores, large retail chains, and online resellers would have no notable impact on competition.  </w:t>
        <w:br/>
        <w:t xml:space="preserve">133. Moreover, the Authority notes, based on the information provided to it during the market test, that several of the main competitors of the parties downstream in the market ensure their own distribution in bookstores and to online resellers, so that any lock-in strategy would have no effect on them. This internalization for all or part of the distribution needs by the main competitors of the parties in the downstream market thus partially neutralizes the effects of lock-in strategies.  </w:t>
        <w:br/>
        <w:t xml:space="preserve">134. The following analysis therefore focuses on the distribution services for third parties to hypermarkets, supermarkets, and level 3 resellers, an activity carried out solely by the acquirer prior to the operation. In light of the sole strengthening of the parties downstream in the market, the Authority must examine the additional capabilities and incentives of the new entity to implement the aforementioned lock-in strategies.  </w:t>
        <w:br/>
        <w:t xml:space="preserve">135. Regarding a potential input lock-in, the Authority first analyzes the capacity of the new entity to implement such a strategy.  </w:t>
        <w:br/>
        <w:t xml:space="preserve">136. The capacity primarily stems from the potential market power of the new entity in these markets for third-party distribution. In this regard, the new entity, through the activity of Interforum, will notably have market shares significantly exceeding 30% concerning supermarkets and level 3 resellers (see point 92). Regarding third-party distribution services to hypermarkets, however, the notifying party's estimates illustrate that the new entity will hold a market share below 30%. However, the Authority considers, in light of the following elements relating notably to the quasi-duopolistic structure of this market, that it is not appropriate to underestimate Interforum's position in this market and consequently its ability to implement the aforementioned lock-in strategies.  </w:t>
        <w:br/>
        <w:t xml:space="preserve">137. In these markets, the alternatives available to third-party publishers will generally be identical to those identified in point 132 above, noting that, in these markets, based on the revenue breakdowns provided by the parties and their competitors, the weight of Hachette and Interforum is very significant. In a market where suppliers are essentially limited to the five main publishing groups mentioned, Hachette and Interforum represent respectively [50-60]% and [30-40]% of third-party distribution to hypermarkets, and respectively [50-60]% and [40-50]% to supermarkets and other level 3 resellers, accounting for more than 90% of the services provided by the players in this restricted market to these resellers. Thus, Hachette was, prior to the operation, and will remain after it, the main competitive alternative to Interforum in the markets for third-party distribution to hypermarkets, supermarkets, and level 3 resellers. Given the concentrated structure of competition, the limited number of major alternatives for third-party publishers regarding these resellers, and the strengthening of the new entity downstream, the latter could be in a position to implement the aforementioned input lock-in strategy.  </w:t>
        <w:br/>
        <w:t xml:space="preserve">138. The Authority secondly evaluates the incentives to implement such strategies.  </w:t>
        <w:br/>
        <w:t xml:space="preserve">139. The measurement of these incentives generally relies on an economic analysis of the expected benefits from implementing the strategy. For the new entity to be incentivized to implement the strategy, it must be the case that the additional margins from selling a greater number of books to downstream resellers (due to the pass-through effects of resellers) exceed the margins lost due to the cessation or degradation of the provision of distribution services to third parties. This calculation is particularly complex in this case, as each book is subject to a specific business plan and, moreover, has a different margin level depending on the type of reseller considered. In this case, however, the elements gathered during the investigation allow for the exclusion of the existence of an incentive for the new entity to implement an input lock-in strategy.  </w:t>
        <w:br/>
        <w:t xml:space="preserve">140. Generally, the interviewed competitors almost unanimously consider that the new entity will have no interest in degrading the commercial conditions of distribution services or refusing to provide them. This activity, which is closely associated with achieving economies of scale, makes the choice to deprive oneself of a volume of activity to process less relevant. The volumes processed thus allow for better profitability of the investments made in the distribution tool. The gains from distributing partners are therefore crucial for the economic balance of large players. Their loss, which would result from the implementation of a potential lock-in strategy, would need to be compensated at the downstream level by significant pass-through effects of sales benefiting the parties.  </w:t>
        <w:br/>
        <w:t>141. However, the Authority has observed, through the sales distributions according to the different sales channels of the interviewed players in the context of the market test, that hypermarkets, the</w:t>
      </w:r>
    </w:p>
    <w:p>
      <w:r>
        <w:rPr>
          <w:b/>
        </w:rPr>
        <w:t>[Pages 37–39]</w:t>
      </w:r>
    </w:p>
    <w:p>
      <w:r>
        <w:t xml:space="preserve">supermarkets and level 3 resellers constitute relatively marginal sales channels compared to sales made through all other major resellers (including bookstores, hypermarkets, and online resellers). This observation is particularly valid for the category of works that is primarily published and sold by the target, namely comic books.  </w:t>
        <w:br/>
        <w:t xml:space="preserve">142. The study of sales through hypermarkets, supermarkets, and other level 3 resellers of the smaller comic book publishers surveyed – which depend on the distribution services provided by the largest operators in the sector such as Interforum – shows that these sales are, overall, limited92. Furthermore, several downstream competitors of the parties in the comic book sector would remain present on the shelves of hypermarkets, supermarkets, and level 3 resellers in the event that the new entity implemented its locking strategy. Indeed, several competitors either use their own distribution for these resellers or the services of Hachette. As a result, these competitors would constitute other credible fallback solutions for the resellers. Therefore, in light of all these elements, the demand shifts towards the new entity that would result from a locking strategy of these publishers with respect to these resellers would likely be very low.  </w:t>
        <w:br/>
        <w:t xml:space="preserve">143. In this context, a locking strategy by inputs would likely generate a limited gain for the new entity in the markets for the sale of books to hypermarkets, supermarkets, and other level 3 resellers.  </w:t>
        <w:br/>
        <w:t xml:space="preserve">144. Moreover, the Authority notes, as do several respondents, that in the event that Interforum were to take over the distribution of Delcourt titles in hypermarkets, supermarkets, and level 3 resellers instead of Hachette, this transfer would have the immediate effect of freeing up capacities at Hachette, the main competitor of Interforum in the upstream markets of distribution for third parties. These freed capacities would significantly reduce Interforum's incentive to implement the aforementioned locking strategies, as this could lead to the departure of some of its partners at Hachette, thereby further weakening the economic balance of Interforum's distribution tool.  </w:t>
        <w:br/>
        <w:t xml:space="preserve">145. Furthermore, the Authority notes that the strong position of the new entity does not result from a strengthening related to the operation. However, no element gathered during the investigation indicated practices of locking by inputs prior to the operation. For example, a significant publisher surveyed makes substantial sales of manga in the downstream markets and is currently distributed by Interforum across all channels. This player notes that distribution by Interforum has not hindered its market penetration, even though its activity is in direct competition with that of the Kurokawa house of Editis. This player does not anticipate any problems following the operation.  </w:t>
        <w:br/>
        <w:t xml:space="preserve">146. Consequently, the Authority considers that the new entity will not be incentivized to implement a locking strategy by inputs in the markets for distribution for third parties to hypermarkets, supermarkets, and other level 3 resellers.  </w:t>
        <w:br/>
        <w:t xml:space="preserve">147. Thirdly, the Authority notes that even assuming the new entity limits, degrades, or interrupts its competing publishers' access to its distribution activities with respect to hypermarkets, supermarkets, and level 3 resellers, the effects of such a strategy would be limited.  </w:t>
        <w:br/>
        <w:t xml:space="preserve">148. As mentioned earlier, hypermarkets, supermarkets, and level 3 resellers represent a limited share of total book sales in the downstream markets, particularly concerning comic books. More specifically, these distribution channels together account for barely over 15%93 of total book sales in the French-speaking region of the European Union (of which 7.6% for hypermarkets and 8.6% for supermarkets and level 3 resellers). In contrast, level 1 and 2 bookstores and GSS on one hand, and online resellers on the other hand, represent approximately 65% and 20% of total book sales, respectively. These proportions are comparable specifically for comic book sales (regardless of the category of comic book considered) within these different channels.  </w:t>
        <w:br/>
        <w:t xml:space="preserve">149. In this context, the Authority considers that any potential locking strategy concerning distribution services to hypermarkets, supermarkets, and level 3 resellers would, in any case, have a limited impact on the activity of the competing publishers of the new entity.  </w:t>
        <w:br/>
        <w:t xml:space="preserve">150. In light of all the preceding elements, any risk of harm to competition through locking strategies of inputs and consequently vertical effects between the markets for distribution services and book sales can therefore be ruled out in the present operation.  </w:t>
        <w:br/>
        <w:t xml:space="preserve">2. BETWEEN THE MARKETS FOR DISTRIBUTION SERVICES AND THE MARKETS FOR BOOK SALES  </w:t>
        <w:br/>
        <w:t xml:space="preserve">151. Editis is active in the market for distribution services for third parties. At the downstream level, the activities of the parties overlap in the markets for the sale of books to resellers, particularly comic books.  </w:t>
        <w:br/>
        <w:t xml:space="preserve">152. The strategy of the new entity could consist of:  </w:t>
        <w:br/>
        <w:t xml:space="preserve">- making it more difficult, or ceasing to use third-party publishers for the distribution of its works and thus depriving or limiting competing publishers' access to the upstream markets for distribution services for third parties (customer locking);  </w:t>
        <w:br/>
        <w:t xml:space="preserve">- making it more difficult, or ceasing to provide, or providing on less favorable terms than to its own publishing houses, distribution services to competing publishers (input locking).  </w:t>
        <w:br/>
        <w:t xml:space="preserve">153. The capacities and incentives of the new entity to implement such strategies, as well as their potential effects, will be discussed below.  </w:t>
        <w:br/>
        <w:t xml:space="preserve">a) Preliminary remarks on distribution services  </w:t>
        <w:br/>
        <w:t xml:space="preserve">154. Similar to the distribution activity, the distribution activity is an essential logistical activity in the value chain of publishing, as it involves ensuring the supply of books to the points of sale of various resellers.  </w:t>
        <w:br/>
        <w:t xml:space="preserve">155. Even more than the distribution activity, the distribution activity has very significant fixed costs, particularly related to the storage warehouses from which the flows of books are managed. These fixed costs constitute an insurmountable barrier for the smaller players who have not reached a sufficient critical size, who must therefore rely on the services offered by the larger players. For example, one of the respondents to the market test indicates that a publishing group must achieve a turnover of over 100 million euros to be able to bear the cost of a distribution activity (compared to 20 to 30 million euros for a distribution activity - cf. point 98).  </w:t>
        <w:br/>
        <w:t xml:space="preserve">156. As a result, the number of players present in the distribution markets is even more limited than in the distribution markets. The Authority has identified primarily three major players in distribution through the market test and the elements provided by the notifying party: Hachette, Interforum, and the Madrigall group94. These players provide their services both for their own account and for third parties in significant proportions. The Media-Participations group manages its own distribution, but generates significantly lower revenue than the three aforementioned players for its distribution activity for third parties. Finally, some independent players already mentioned above for distribution also offer distribution services on the margins: Makassar, Belles-Lettres Diffusion Distribution, and Harmonia Mundi. In a market limited to the first four named, it appears that Hachette, Interforum, and Madrigall represent over 90% of the revenue generated in distribution for third parties95.  </w:t>
        <w:br/>
        <w:t xml:space="preserve">b) Market shares of the main players for distribution services  </w:t>
        <w:br/>
        <w:t xml:space="preserve">157. The market shares of Interforum for distribution services, estimated by the notifying party96, are provided below:  </w:t>
        <w:br/>
        <w:t xml:space="preserve">158. In the markets for distribution services for third parties, Interforum's market share is therefore between [10-20]% and [20-30]% in volume, and between [20-30]% and [20-30]% in value, depending on the year. That said, as with the markets for distribution for third parties aimed at hypermarkets, the Authority considers that this level of market share only imperfectly reflects the position of the new entity in this market,  </w:t>
        <w:br/>
        <w:t xml:space="preserve">94 Through its subsidiaries Sodis and Union Distribution.  </w:t>
        <w:br/>
        <w:t xml:space="preserve">95 Hachette represents [50-60]% of the revenue from distribution for third parties in a market limited to the main players in distribution for third parties. Interforum and Madrigall each represent just over [20-30]% of this total revenue.  </w:t>
        <w:br/>
        <w:t>96 See, for methodological details, footnote 68. It is specified that the market shares for third parties presented are based on the sales of the six main distributors, which the notifying party considers to be sufficiently representative of the market.</w:t>
      </w:r>
    </w:p>
    <w:p>
      <w:r>
        <w:rPr>
          <w:b/>
        </w:rPr>
        <w:t>[Pages 40–42]</w:t>
      </w:r>
    </w:p>
    <w:p>
      <w:r>
        <w:t xml:space="preserve">in light particularly of the concentrated structure of the distribution services markets for third parties. It is therefore necessary to conduct a more detailed analysis of the capabilities and incentives of the new entity to implement the aforementioned locking strategies.  </w:t>
        <w:br/>
        <w:t xml:space="preserve">c) Customer Lock-in  </w:t>
        <w:br/>
        <w:t xml:space="preserve">159. Prior to the operation, Editis was already providing distribution services for its titles to various resellers via Interforum, which was not the case for Delcourt, which relied on the services of Hachette, with which the distribution contract runs until the end of 2025. Following the operation and this contract, Delcourt could therefore entrust these services to Interforum, rather than resorting to Hachette.  </w:t>
        <w:br/>
        <w:t xml:space="preserve">160. However, the Authority considers that the internalization, within the new entity, of the distribution of works published by Delcourt would have no significant impact on competition. The share of books published by Delcourt and currently fully distributed by Hachette is indeed very limited (in any case less than 5%) compared to all the books distributed to resellers within the French-speaking region of the European Union.  </w:t>
        <w:br/>
        <w:t xml:space="preserve">161. Furthermore, the Authority notes that Hachette is the main distributor of books in the market. According to the notifying party's estimates, its market share is between 40 and 50% (with or without the inclusion of services performed for its own account). The loss of the distribution contract with Delcourt would constitute a decrease in Hachette's revenues; however, this would be very insufficient to significantly disrupt its business model and thus lead this player to exit the market. Moreover, given the number of publishers without their own distribution activities, the Authority considers that Hachette would continue to benefit from numerous outlets.  </w:t>
        <w:br/>
        <w:t xml:space="preserve">162. Thus, while the hypothesis that Hachette would eventually be deprived of the revenues associated with the distribution of Delcourt's titles is a very plausible one, the Authority considers that such a strategy would not be likely to prevent Hachette from continuing its distribution activities for third parties.  </w:t>
        <w:br/>
        <w:t xml:space="preserve">163. Any risk of harm to competition through customer lock-in strategies can therefore be ruled out in this case.  </w:t>
        <w:br/>
        <w:t xml:space="preserve">d) Input Lock-in  </w:t>
        <w:br/>
        <w:t xml:space="preserve">164. Regarding distribution services for third parties, only the acquirer was engaged in this activity prior to the operation. It is therefore in light of the sole strengthening of the parties downstream in the market that the Authority must examine the capabilities and incentives of the new entity to implement the aforementioned lock-in strategies.  </w:t>
        <w:br/>
        <w:t xml:space="preserve">165. Concerning the capacity to implement such a strategy, the Authority notes that the market share of the new entity, which corresponds to that of Interforum prior to the operation, is less than 30%.  </w:t>
        <w:br/>
        <w:t xml:space="preserve">166. Following the operation, based on the elements presented above (cf. point 156), there will primarily remain two alternatives to the new entity: the Hachette group (market leader) and the Madrigall group.  </w:t>
        <w:br/>
        <w:t xml:space="preserve">167. Downstream, as previously seen, the market shares of the new entity, even taking into account its strengthening following the acquisition of Delcourt, will remain below 30%, regardless of the market segmentation considered.  </w:t>
        <w:br/>
        <w:t xml:space="preserve">168. In light of these elements, the Authority considers that the capacity of the new entity to implement lock-in strategies is not significantly altered.  </w:t>
        <w:br/>
        <w:t xml:space="preserve">169. Regarding any additional incentives to implement such strategies, the elements gathered during the investigation allow for their existence to be excluded.  </w:t>
        <w:br/>
        <w:t xml:space="preserve">170. As with distribution, the interviewed competitors almost unanimously believe that the new entity would have no interest in degrading the commercial conditions of distribution services or refusing to provide them. This activity relies, even more than distribution, on significant fixed costs. The pursuit of economies of scale, through large volumes to be processed, is therefore also of paramount importance to make the investments profitable. This thus limits the new entity's incentive to degrade or deny competitors access to its distribution services. The expected gains from implementing such strategies also depend on the assumption of significant shifts in sales towards the parties' titles. These potential gains remain very hypothetical, particularly given that several competitors of the parties downstream could experience demand shifts, as these competitors manage their own distribution or rely on the services of Hachette or the Madrigall group.  </w:t>
        <w:br/>
        <w:t xml:space="preserve">171. Furthermore, in the eventual hypothesis of internalizing the distribution needs for Delcourt's titles, Hachette, the main competitor of Interforum in these markets, would have freed-up capacities that it could promote to new potential partners currently clients of Interforum, with a view to contributing to the profitability of its significant distribution logistics setup. These freed-up capacities would significantly reduce Interforum's incentive to implement the aforementioned lock-in strategies, as this could result in the departure of some of its partners to Hachette, further destabilizing the economic balance of Interforum's distribution tool. The potential capacities available at Hachette and Madrigall are, at least in the short term, all the more credible as a study by the national publishing union indicates that the distribution market has experienced a marked decline in the tonnage of books transported between 2015 and 2022, whether for "outbound" flows (-10%) or "return" flows (-20%).  </w:t>
        <w:br/>
        <w:t xml:space="preserve">172. Regarding the effects of lock-in strategies that could be implemented by the new entity, the Authority notes that they would also be limited.  </w:t>
        <w:br/>
        <w:t xml:space="preserve">173. In addition to the fact that three of its main competitors in the downstream markets (Hachette, Madrigall, and Media-Participations) are able to ensure their own distribution, it appears that only a few major players downstream currently use the services of the new entity prior to the operation (the others primarily relying on the services of Hachette and, to a lesser extent, those of the Madrigall group).  </w:t>
        <w:br/>
        <w:t xml:space="preserve">174. In light of all the preceding elements, any risk of harm to competition through input lock-in strategies and thus vertical effects between the distribution services markets and the book sales market can therefore be ruled out in the present operation.  </w:t>
        <w:br/>
        <w:t xml:space="preserve">D. ANALYSIS OF CONGLOMERATE EFFECTS  </w:t>
        <w:br/>
        <w:t xml:space="preserve">175. In this case, the operation primarily generates two types of conglomerate effects:  </w:t>
        <w:br/>
        <w:t xml:space="preserve">- between the various markets for the sale of books by publishers to resellers;  </w:t>
        <w:br/>
        <w:t xml:space="preserve">- between the markets for distribution and dissemination services.  </w:t>
        <w:br/>
        <w:t xml:space="preserve">1. BETWEEN THE MARKETS FOR THE SALE OF BOOKS BY PUBLISHERS TO RESELLERS  </w:t>
        <w:br/>
        <w:t xml:space="preserve">176. While Editis was already established in numerous categories of books prior to the operation, the operation allows Editis to complete its editorial portfolio through the target's comic book activity.  </w:t>
        <w:br/>
        <w:t xml:space="preserve">177. It is therefore necessary to assess to what extent this strengthening in the comic book category is likely to increase the capabilities and incentives of the new entity to implement conglomerate strategies towards the various resellers, taking the form of tied or bundled sales. These strategies could, for example, involve imposing the sale of certain books to resellers in the event that they are only interested in certain categories of books, globalizing negotiations across all books, or offering price reductions for the purchase of books belonging to distinct categories.  </w:t>
        <w:br/>
        <w:t xml:space="preserve">178. The Authority considers that such conglomerate effects can be ruled out in this case.  </w:t>
        <w:br/>
        <w:t xml:space="preserve">179. The capacity of the new entity to implement such strategies is particularly not established. The Authority notes that the market shares of the new entity in the downstream markets are essentially below 30%, regardless of the segmentation considered. Most resellers will have a number of alternatives among the aforementioned groups and depending on the distributors they are likely to encounter. Among these alternatives are very significant groups in the book publishing market, such as Hachette or Madrigall, which cover most categories of books, in addition to specialized publishers according to the targeted book categories.  </w:t>
        <w:br/>
        <w:t>180. Furthermore, the capacity of the new entity to implement such strategies is limited by the fact that negotiations between distributors and certain resellers are generally conducted in silos and only concern specific categories of books or, at best, a few categories taken together. This functioning of commercial relationships limits the</w:t>
      </w:r>
    </w:p>
    <w:p>
      <w:r>
        <w:rPr>
          <w:b/>
        </w:rPr>
        <w:t>[Pages 43–45]</w:t>
      </w:r>
    </w:p>
    <w:p>
      <w:r>
        <w:t xml:space="preserve">therefore the ability of the new entity to implement these strategies, as it would imply a substantial modification of the commercial framework of negotiations.  </w:t>
        <w:br/>
        <w:t xml:space="preserve">181. In any case, such strategies would have limited effects on the market, insofar as several of the competitors of the new entity would be able to replicate the offers likely to be proposed by the new entity (primarily the Hachette group, but also the Madrigall group, as well as other operators covering different categories of books), which would de facto reduce the expected benefits of implementing the conglomerate strategy. Furthermore, any potential sanctions that would be implemented by the clients of the new entity (choice of non-listing) would result in significant revenue losses for the new entity.  </w:t>
        <w:br/>
        <w:t xml:space="preserve">182. If applicable, the main targets of these conglomerate strategies could be the GSA and other level 3 resellers, as these points of sale face a much smaller number of distributor interlocutors, namely primarily Hachette and Interforum. That said, the operation does not lead to a modification of the competitive structure for these operators, as they were already dependent, prior to the operation, on these two alternatives alone. The operation simply has the effect, for these clients, of transferring the distribution of Delcourt titles from Hachette to Interforum, with both operators already offering, prior to the operation, a wide range of categories of works. The Authority also notes that the operation would have the effect of somewhat rebalancing the power dynamics between these two operators in relation to these resellers.  </w:t>
        <w:br/>
        <w:t xml:space="preserve">183. The Authority finally notes that clients, in the context of the market test, did not report the existence of such strategies prior to the operation, and do not believe that the operation is likely to enable the new entity to implement them.  </w:t>
        <w:br/>
        <w:t xml:space="preserve">184. Any risk of harm to competition through conglomerate effects between the various markets for the sale of books can therefore be ruled out.  </w:t>
        <w:br/>
        <w:t xml:space="preserve">2. BETWEEN THE MARKETS FOR DISTRIBUTION SERVICES AND THE MARKETS FOR DISTRIBUTION SERVICES  </w:t>
        <w:br/>
        <w:t xml:space="preserve">185. The Authority has finally analyzed the potential strengthening of the capabilities and incentives of the new entity to bundle or link its distribution and distribution services on behalf of third parties.  </w:t>
        <w:br/>
        <w:t xml:space="preserve">186. The Authority also considers that such conglomerate effects can be ruled out in this case.  </w:t>
        <w:br/>
        <w:t xml:space="preserve">187. Firstly, as previously seen, the operation essentially leads to the disappearance of a specialized distribution alternative in the markets for third-party distribution aimed at bookstores, GSS, and online resellers. With the exception of the markets for third-party distribution aimed at supermarkets and level 3 resellers, the market shares of the new entity will remain overall below or close to the 30% level.  </w:t>
        <w:br/>
        <w:t xml:space="preserve">188. The Authority observes, secondly, that different models coexist at the distribution and distribution level among publishers: i) internalization of both services; ii) internalization of distribution and outsourcing of distribution; iii) internalization of part of the distribution and outsourcing of the rest of the distribution as well as distribution; iv) outsourcing of both services. The Authority also notes that competing publishers of the parties, depending in particular on achieving a sufficient critical size, seek as much as possible to ensure at least their own distribution to one or more types of resellers. Generally, these elements reflect a desire on the part of publishers who are clients of distribution and distribution services to limit their dependence on the main distributors and distributors as much as possible. The existence of such internalization of needs, which is notably found among the largest players (and therefore the most profitable for a potential conglomerate strategy), makes these players less vulnerable to the implementation of such strategies, and therefore less interesting for the new entity.  </w:t>
        <w:br/>
        <w:t xml:space="preserve">189. Thirdly, the developments that preceded have highlighted the existence of alternatives for clients of these services, which are notably constituted by the Hachette and Madrigall groups. Assuming that the new entity seeks to bundle or link its distribution and distribution services with respect to third-party publishers, they would therefore have the possibility to replicate this conglomerate strategy, notably Hachette, which would thus reduce the expected effects of the strategy for the new entity. More broadly, to the extent that these alternatives exist, clients of the services have the possibility to circumvent the implementation of the new entity's conglomerate strategy by turning to these alternatives, the investigation having, as previously seen, illustrated the existence of active canvassing by distributors and distributors of potential clients.  </w:t>
        <w:br/>
        <w:t xml:space="preserve">190. Furthermore, assuming that any potential capabilities and incentives of the new entity to implement such practices exist, these would in any case predate the operation, the latter resulting in only a limited strengthening for the new entity in these markets. However, the elements gathered during the investigation did not highlight the existence of such practices prior to the operation initiated by Interforum and, more generally, at the initiative of the main distributors – distributors. The operation does not seem likely, given the limited strengthening previously outlined, to significantly modify the behavior of the new entity. Generally, respondents to the market test did not consider that the operation was likely to raise such concerns.  </w:t>
        <w:br/>
        <w:t>191. Any risk of harm to competition through conglomerate effects between the markets for distribution and distribution of books can therefore be ruled out.</w:t>
      </w:r>
    </w:p>
    <w:p>
      <w:r>
        <w:t xml:space="preserve">DECIDES  </w:t>
        <w:br/>
        <w:t xml:space="preserve">Single Article: The operation notified under number 24-225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