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https://www.autoritedelaconcurrence.fr/fr/decision-de-controle-des-concentrations/relative-la-prise-de-controle-exclusif-du-groupe-dugas-et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23-DCC-177 of August 18, 2023  </w:t>
        <w:br/>
        <w:t xml:space="preserve">regarding the exclusive control acquisition of the Dugas group and the brands  </w:t>
        <w:br/>
        <w:t xml:space="preserve">"Clan Campbell" and "Clan Caribbean" by CVC Capital Partners  </w:t>
        <w:br/>
        <w:t xml:space="preserve">The Competition Authority,  </w:t>
        <w:br/>
        <w:t xml:space="preserve">Having regard to the complete notification file sent to the mergers department on July 28, 2023,  </w:t>
        <w:br/>
        <w:t xml:space="preserve">concerning the exclusive control acquisition of the Dugas group and the brands "Clan  </w:t>
        <w:br/>
        <w:t xml:space="preserve">Campbell" and "Clan Caribbean" by the investment fund CVC Capital Partners SICAV-FIS S.A. (hereinafter "CVC"), formalized by a transfer agreement dated July 28, 2023, and a  </w:t>
        <w:br/>
        <w:t xml:space="preserve">purchase promise dated June 23,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consists, firstly, of the exclusive control acquisition of the brands  </w:t>
        <w:br/>
        <w:t xml:space="preserve">"Clan Campbell" (Scottish whisky) and "Clan Caribbean" (spiced rum) by CVC, through  </w:t>
        <w:br/>
        <w:t xml:space="preserve">the company Sunray Bidco UK Limited. The notified operation consists, secondly, of the exclusive control acquisition of the company First Spirits, the parent company of the Dugas group,  </w:t>
        <w:br/>
        <w:t xml:space="preserve">by CVC, through the company Sunray Investments Luxembourg S.à.r.l. These two interdependent control acquisitions constitute a concentration within the meaning of Article L. 430-1  </w:t>
        <w:br/>
        <w:t xml:space="preserve">of the Commercial Code. Given the turnover generated by the companies involved,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23-170 is authorized.  </w:t>
        <w:br/>
        <w:t xml:space="preserve">The Vice-President,  </w:t>
        <w:br/>
        <w:t xml:space="preserve">Henri Piffaut  </w:t>
        <w:br/>
        <w:t xml:space="preserve">© Competition Authority  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