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https://www.autoritedelaconcurrence.fr/fr/decision-de-controle-des-concentrations/relative-la-prise-de-controle-exclusif-du-groupe-dujardin</w:t>
      </w:r>
    </w:p>
    <w:p>
      <w:r>
        <w:t>Pages translated : 9</w:t>
      </w:r>
    </w:p>
    <w:p/>
    <w:p>
      <w:r>
        <w:rPr>
          <w:b/>
        </w:rPr>
        <w:t>[Pages 1–3]</w:t>
      </w:r>
    </w:p>
    <w:p>
      <w:r>
        <w:t xml:space="preserve">FRENCH REPUBLIC  </w:t>
        <w:br/>
        <w:t xml:space="preserve">Decision No. 14-DCC-124 of August 25, 2014  </w:t>
        <w:br/>
        <w:t xml:space="preserve">regarding the exclusive control of the Dujardin group by the Ardo group  </w:t>
        <w:br/>
        <w:t xml:space="preserve">The Competition Authority,  </w:t>
        <w:br/>
        <w:t xml:space="preserve">Having regard to the notification file sent to the merger service on July 7, 2014, declared complete on August 8, 2014, regarding the exclusive control of the Dujardin group by the Ardo group, formalized by a memorandum of understanding dated March 28,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NV Ardo Holding is at the head of the Ardo group. The capital of NV Ardo Holding is held by the companies Cerfima ([…] %), Ter Heyde ([…] %), Weco ([…] %), and C.V.XH ([…] %). Given the respective level of their participation (less than 30% each) and the absence of a shareholders' agreement, none of the shareholders of NV Ardo Holding has control over it. The Ardo group is active, through its various subsidiaries, in the production and sale of frozen products, mainly frozen vegetables and frozen prepared dishes based on vegetables, as well as frozen fruits and herbs. Its subsidiaries are present in eight countries, and the group exports its production to 58 countries, mainly in Europe.  </w:t>
        <w:br/>
        <w:t xml:space="preserve">2. NV Dujardin Foods Group is the holding company of the Dujardin group. It is currently controlled by the company Stak DF, which holds the majority of the capital. The Dujardin group is active in the production and sale of frozen products, mainly vegetables, aromatic herbs, and prepared dishes. It operates five production sites located in France, Belgium, and the United Kingdom and exports its production to around sixty countries, mainly in Europe.  </w:t>
        <w:br/>
        <w:t xml:space="preserve">3. The notified operation, formalized by a memorandum of understanding dated March 28, 2014, consists of the creation of a common parent company that will have exclusive control over Ardo and Dujardin, and whose current shareholders of Ardo will hold between [confidential] of the capital. The remaining capital will be held by the shareholders of Dujardin. They will not have any veto rights over strategic decisions that would grant them decisive influence over the company.  </w:t>
        <w:br/>
        <w:t xml:space="preserve">4. As it results in the exclusive control of Dujardin by Ardo, the operation constitutes a concentration within the meaning of Article L. 430-1 of the Commercial Code.  </w:t>
        <w:br/>
        <w:t xml:space="preserve">5. The companies concerned together achieve a total worldwide turnover excluding tax of more than 150 million euros (Ardo: 609.1 million euros for the fiscal year ending December 31, 2013; Dujardin: 213.5 million euros for the fiscal year ending June 30, 2013). Each of these companies has achieved a turnover in France exceeding 50 million euros (Ardo: [...] euros for the fiscal year ending December 31, 2013; Dujardin: [...] euros for the fiscal year ending June 30, 2013). Given these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Ardo and Dujardin groups are both active in the production and marketing of frozen products that they sell to large and medium-sized stores, the agri-food industry, and out-of-home catering. It is necessary to distinguish the upstream supply markets, on which they are buyers, from the downstream distribution markets, on which they are suppliers.  </w:t>
        <w:br/>
        <w:t xml:space="preserve">A. THE UPSTREAM SUPPLY MARKETS  </w:t>
        <w:br/>
        <w:t xml:space="preserve">1. PRODUCT MARKETS  </w:t>
        <w:br/>
        <w:t xml:space="preserve">7. Both parties source fresh fruits and vegetables from agricultural cooperatives. The fresh fruit and vegetable supply markets bring together producers and all buyers of these products for their processing. The competition authorities1 have estimated that fruits and vegetables constitute two distinct markets. In this case, neither Ardo nor Dujardin sources fruits in France.  </w:t>
        <w:br/>
        <w:t xml:space="preserve">8. Both European2 and French3 competition authorities have considered distinguishing certain products within fresh vegetables, notably salads and potatoes, but the question of the delimitation of the relevant market at the level of each type of vegetable remains open.  </w:t>
        <w:br/>
        <w:t xml:space="preserve">9. Similarly, the notifying party has separately provided the positions of the parties on the supply market for aromatic herbs. Ardo sources entirely from Dujardin for its marketing of frozen herbs, the operation will not lead to any horizontal overlap of activities in this market, which will, however, be examined in the context of the assessment of conglomerate effects.  </w:t>
        <w:br/>
        <w:t xml:space="preserve">10. In any event, the exact definition of the supply markets can be left open, as the conclusions of the competitive analysis will remain unchanged regardless of the delimitations adopted.  </w:t>
        <w:br/>
        <w:t xml:space="preserve">2. GEOGRAPHICAL MARKETS  </w:t>
        <w:br/>
        <w:t xml:space="preserve">11. While leaving the question open, the Competition Authority has considered a regional delimitation of the supply markets for fresh fruits or vegetables, taking into account transport costs and the risk of product perishability4. The notifying party argues that the upstream supply market is of national scope.  </w:t>
        <w:br/>
        <w:t xml:space="preserve">12. The geographical delimitation of this market may in this case be left open, as the competitive analysis remains unchanged regardless of the market delimitation considered.  </w:t>
        <w:br/>
        <w:t xml:space="preserve">B. THE DOWNSTREAM MARKETS FOR THE DISTRIBUTION OF FROZEN PRODUCTS  </w:t>
        <w:br/>
        <w:t xml:space="preserve">1. PRODUCT MARKETS  </w:t>
        <w:br/>
        <w:t xml:space="preserve">13. Decision-making practice5 distinguishes frozen fruits and vegetables from other types of fruits and vegetables (fresh, canned, "fresh, raw, washed, and peeled," "sterilized and vacuum-pasteurized"). The same applies to frozen aromatic herbs6 and prepared dishes7. This distinction is justified by the differences in price, preservation methods, and usage existing between these different types of products.  </w:t>
        <w:br/>
        <w:t xml:space="preserve">14. Furthermore, decision-making practice has retained additional segmentations of the relevant markets according to distribution channels (a), types of products (b), and their commercial positioning (c).  </w:t>
        <w:br/>
        <w:t xml:space="preserve">4 Decisions No. 11-DCC-106 cited above and No. 13-DCC-23 of February 28, 2013, regarding the exclusive control by the Agrial cooperative group of several companies of the Bakkavör group.  </w:t>
        <w:br/>
        <w:t xml:space="preserve">5 Decisions of the Competition Authority No. 10-DCC-21 of March 15, 2010, regarding the exclusive control of Champiloire SA by Bonduelle SA and No. 11-DCC-106 cited above, as well as No. 10-DCC-107 of September 9, 2010, regarding the partial asset contribution of CAM 56 to Coopagri Bretagne, and the merger between Coopagri Bretagne and Union Eolys.  </w:t>
        <w:br/>
        <w:t xml:space="preserve">6 European Commission Decision M.330, McCormick/CPC/Rabobank/Ostman.  </w:t>
        <w:br/>
        <w:t>7 Decision No. 13-DCC-157 of October 31, 2013, regarding the exclusive control of certain assets of Norway Seafoods SAS and Norway Seafoods Boulogne SAS by Maïsadour.</w:t>
      </w:r>
    </w:p>
    <w:p>
      <w:r>
        <w:rPr>
          <w:b/>
        </w:rPr>
        <w:t>[Pages 4–6]</w:t>
      </w:r>
    </w:p>
    <w:p>
      <w:r>
        <w:t xml:space="preserve">a) Segmentation according to the distribution channel  </w:t>
        <w:br/>
        <w:t xml:space="preserve">15. Regarding food products, national decision-making practice8 has repeatedly recognized the existence of distinct markets according to the distribution channel, namely the agri-food industry (hereinafter "IAA"), retail distribution including large and medium-sized stores (hereinafter "GMS"), and out-of-home catering (hereinafter "RHF"). Such segmentation is justified by the existence of different needs depending on the type of buyers (notably in terms of volumes, sizing, and packaging).  </w:t>
        <w:br/>
        <w:t xml:space="preserve">16. Concerning retail distribution, the Authority has already considered a distinction between GMS and stores specialized in the sale of frozen products, taking into account the differences in terms of geographical location, ranges of products sold, services offered, levels of prices charged, and brands marketed9.  </w:t>
        <w:br/>
        <w:t xml:space="preserve">17. There is no reason to challenge this analysis in the context of the examination of the present operation. In this case, the parties market their products to GMS, stores specialized in the sale of frozen products, IAA, and RHF.  </w:t>
        <w:br/>
        <w:t xml:space="preserve">b) Segmentation according to the type of product  </w:t>
        <w:br/>
        <w:t xml:space="preserve">Frozen fruits and vegetables  </w:t>
        <w:br/>
        <w:t xml:space="preserve">18. The Competition Authority considers that there is a distinct market for frozen vegetables separate from the market for frozen fruits, with vegetables and fruits presenting significant differences in terms of price, characteristics, and use.  </w:t>
        <w:br/>
        <w:t xml:space="preserve">19. The parties are both present in the markets for the marketing of frozen vegetables to the various distribution channels, while the operation does not result in any overlap of their activities in the distribution of fruits considered channel by channel.  </w:t>
        <w:br/>
        <w:t xml:space="preserve">20. While leaving the question open, national decision-making practice has also examined the effects of concentration operations on markets corresponding to certain specific vegetables (such as potatoes, mushrooms, or salads), taking into account their specificities from both the demand and supply perspectives10. In this case, the parties are simultaneously present in the marketing of frozen vegetables, and more particularly of peas, carrots, green beans, onions, leeks, spinach, potatoes, broccoli, mushrooms, cauliflower, peppers, and zucchinis.  </w:t>
        <w:br/>
        <w:t xml:space="preserve">Aromatic herbs  </w:t>
        <w:br/>
        <w:t xml:space="preserve">21. The European Commission has already had the opportunity to distinguish a market for aromatic herbs, segmented between frozen, dehydrated, and fresh herbs11. It has determined that a division by type of herb is not justified, as each supplier is easily able to increase its offer of a particular type of herb.  </w:t>
        <w:br/>
        <w:t xml:space="preserve">22. The parties are both marketing frozen aromatic herbs in this case, although marginally for Ardo, which purchases aromatic herbs in small quantities from Dujardin.  </w:t>
        <w:br/>
        <w:t xml:space="preserve">Prepared dishes  </w:t>
        <w:br/>
        <w:t xml:space="preserve">23. The Competition Authority has, in the sector of frozen prepared dishes, made a distinction between different categories of products: appetizers, starters, main courses, desserts12. Within each category, decision-making practice has been able, while leaving the question open, to consider segmenting the relevant markets according to the character or predominant ingredient in the dish (dishes "traditional," "foreign," or "light"; dishes cooked based on "meat," "fish," or "vegetables")13.  </w:t>
        <w:br/>
        <w:t xml:space="preserve">24. In this case, the activities of the parties overlap in the marketing of vegetable-based preparations. The exact delineation of the markets may, in any event, be left open, with the conclusions of the competitive analysis remaining unchanged regardless of the hypothesis retained.  </w:t>
        <w:br/>
        <w:t xml:space="preserve">c) Segmentation according to the commercial positioning of products sold to GMS  </w:t>
        <w:br/>
        <w:t xml:space="preserve">25. Within the GMS channel, decision-making practice has considered distinguishing the relevant markets based on whether the products are sold under manufacturer brand ("MDF") or under distributor brand ("MDD"), a category that includes products sold under strict distributor brand, but also products sold under hard discount brand and under first-price brand14. Indeed, manufacturers of products sold under MDD only intervene in accordance with a specification defined by the brand and have no role in defining the commercial strategies of these brands. The identity of the operator supplying a brand for its MDD remains unknown to the final consumer.  </w:t>
        <w:br/>
        <w:t xml:space="preserve">26. However, the Competition Authority has already considered, for the markets of frozen vegetables, that MDD exert significant competitive pressure on MDF, notably to the extent that, from the demand perspective, the notoriety of manufacturer brands remains low and that, from the supply perspective, the same manufacturers supply large distribution with both MDD products and products under their own brand15. The effects of the operation will therefore be examined on the market grouping MDD and MDF.  </w:t>
        <w:br/>
        <w:t xml:space="preserve">2. GEOGRAPHICAL MARKETS  </w:t>
        <w:br/>
        <w:t xml:space="preserve">27. Regarding the production and marketing of food products, both national and European competition authorities consistently consider that the markets are of national dimension due to specific tastes, preferences, and eating habits of consumers in each country, and price differences and in the supply structure according to the Member States16.  </w:t>
        <w:br/>
        <w:t xml:space="preserve">28. The parties, however, consider that the markets for their products are of European dimension, insofar as the characteristics of vegetables vary little between different countries. They also export a significant portion of their national production.  </w:t>
        <w:br/>
        <w:t xml:space="preserve">29. In any event, the competitive analysis remains unchanged regardless of the hypothesis considered. It will, in this case, be conducted at the national level.  </w:t>
        <w:br/>
        <w:t xml:space="preserve">III. Competitive Analysis  </w:t>
        <w:br/>
        <w:t xml:space="preserve">30. As the parties do not have information on the market size in value, the analysis of market shares will be based on data expressed in volume.  </w:t>
        <w:br/>
        <w:t xml:space="preserve">A. ON THE UPSTREAM MARKETS OF SUPPLY  </w:t>
        <w:br/>
        <w:t xml:space="preserve">31. At the national level, in the upstream market for the supply of fresh vegetables, the notifying party estimates that Ardo's purchases represent less than [0-5]% of demand, and Dujardin's purchases less than [0-5]%. The parties would therefore represent less than [0-5]% of purchases in the market. The notifying party has not been able to estimate the exact size of the markets by type of vegetable but considers that in any event, their combined market shares will remain below 5%, regardless of the vegetable concerned.  </w:t>
        <w:br/>
        <w:t xml:space="preserve">32. At the regional level, the activities of the parties only overlap in the markets for the supply of fresh vegetables in Brittany, where the notifying party estimates that their combined market shares will be below 25% across all vegetables. As at the national level, the notifying party has not been able to estimate the exact size of the markets by type of vegetable but considers that their combined market shares will remain below 25%.  </w:t>
        <w:br/>
        <w:t xml:space="preserve">33. Given these elements, the operation is not likely to harm competition in the upstream markets for the supply of fresh vegetables.  </w:t>
        <w:br/>
        <w:t xml:space="preserve">B. ON THE DOWNSTREAM MARKETS FOR THE MARKETING OF FROZEN PRODUCTS  </w:t>
        <w:br/>
        <w:t xml:space="preserve">1. ANALYSIS OF HORIZONTAL EFFECTS ON THE MARKETS FOR THE DISTRIBUTION OF FROZEN PRODUCTS  </w:t>
        <w:br/>
        <w:t xml:space="preserve">Distribution to GMS and freezer centers  </w:t>
        <w:br/>
        <w:t>34. The parties each hold a market share of approximately [5-20]% in the market for the distribution of frozen vegetables to GMS, resulting in a combined market share of [10-30]%. In the market for the distribution of frozen vegetables intended for freezer centers</w:t>
      </w:r>
    </w:p>
    <w:p>
      <w:r>
        <w:rPr>
          <w:b/>
        </w:rPr>
        <w:t>[Pages 7–9]</w:t>
      </w:r>
    </w:p>
    <w:p>
      <w:r>
        <w:t xml:space="preserve">(magazines specializing in frozen products), the new entity will hold a market share of [20-40] %. However, the operation only results in a limited increment, less than 1%, corresponding to Dujardin's market share. The notifying party indicated that these estimates were similar for each type of vegetable for which their activities overlap, as well as for vegetable-based preparations.  </w:t>
        <w:br/>
        <w:t xml:space="preserve">35. In the markets for distribution to GMS and freezer centers17, the new entity will also face competition from several other suppliers with well-known national brands, notably Gelagri (whose market share in 2013 is estimated by the notifying party to be around 20%), Bonduelle ([10-20] %), Pinguin-D’Aucy (approximately 10%), Pastfrost, Westfro, Virto, Dejaeghere, and Horafrost.  </w:t>
        <w:br/>
        <w:t xml:space="preserve">36. Furthermore, the customers of the parties, whether they are large retail groups or operators of specialized frozen product stores (Picard, Thiriet), benefit from significant purchasing and negotiating power. Distribution contracts concluded with GMS are generally of short duration and do not cover the entire range offered by manufacturers.  </w:t>
        <w:br/>
        <w:t xml:space="preserve">Distribution to the RHF  </w:t>
        <w:br/>
        <w:t xml:space="preserve">37. In the market for the distribution of frozen vegetables intended for the RHF, the new entity will hold a market share of around [10-20] %, with an increment of 0-5 % attributable to Dujardin. The notifying party indicated that these estimates were similar for each type of vegetable for which their marketing activities overlap, as well as for vegetable-based preparations.  </w:t>
        <w:br/>
        <w:t xml:space="preserve">38. The new entity will face competition in this market from groups such as Gelagri, Pinguin-D’Aucy, Bonduelle, d’Arta, Begro, Pastfrost, Westfro, Virto, Dejaeghere, and Horafrost.  </w:t>
        <w:br/>
        <w:t xml:space="preserve">39. The customers of the new entity, primarily consisting of large groups active in the distribution of food products in the RHF (Sodexo, Davigel, Relais d’Or Centrale, Charles Martin), will continue to have numerous sourcing alternatives.  </w:t>
        <w:br/>
        <w:t xml:space="preserve">Distribution to the IAA  </w:t>
        <w:br/>
        <w:t xml:space="preserve">40. In the market for the distribution of frozen vegetables intended for the IAA, the new entity will hold a market share of approximately [10-20] %, with the operation resulting in an increment of around 5-10 % in market shares. The notifying party indicated that these shares were similar for each type of vegetable for which their marketing activities overlap, as well as for vegetable-based preparations.  </w:t>
        <w:br/>
        <w:t xml:space="preserve">41. In this market, the new entity will face competition from several other operators, including Pinguin-D’Aucy, Dicogel-Begro, McCain, Farm Frites, Aviko, Bonduelle, Gelagri, d’Arta, Pasfrost, Westfro, Virto, Dejaeghere, and Horafrost.  </w:t>
        <w:br/>
        <w:t xml:space="preserve">42. The notifying party further emphasizes that in the IAA sector, manufacturers of frozen vegetables face relatively concentrated demand from large food groups such as Nestlé, Unilever, Campbell Soup, Bird’s Eye, Iglo, Sill, or Frosta. These groups have significant market power as the quality of products is standardized and contracts are often concluded through annual tendering processes, allowing for a renewal of supply sources.  </w:t>
        <w:br/>
        <w:t xml:space="preserve">43. It follows from the above that the operation is not likely to harm competition through horizontal effects in the market for the distribution of frozen vegetables and vegetable-based preparations, regardless of the distribution channel chosen.  </w:t>
        <w:br/>
        <w:t xml:space="preserve">2. ANALYSIS OF CONGLOMERATE EFFECTS  </w:t>
        <w:br/>
        <w:t xml:space="preserve">44. A concentration is likely to lead to conglomerate effects when the new entity expands or strengthens its presence in markets that are connected to other markets where it holds market power. The guidelines of the Competition Authority, however, note that it is unlikely for a concentration to pose a risk of conglomerate effect if the new entity does not have a strong position in a market from which it can leverage an effect and refer, in this regard, to a threshold of 30% market share.  </w:t>
        <w:br/>
        <w:t xml:space="preserve">45. In this case, in addition to the market for the distribution of frozen vegetables intended for freezer centers, the operation has the effect of broadening the range of activities of the Ardo group by strengthening its presence in the market for the marketing of aromatic herbs to the RHF. Indeed, while Ardo represents only a marginal part of this market before the operation, around [0-5] %, with herbs fully purchased from Dujardin, the latter represents [40-50] % of the market.  </w:t>
        <w:br/>
        <w:t xml:space="preserve">46. However, the new entity will still face competition in this market from the global leader in aromatic herbs, Darégal, and from Pinguin-D’Aucy, which also has a full range of frozen products including aromatic herbs.  </w:t>
        <w:br/>
        <w:t xml:space="preserve">47. Furthermore, the implementation of a conglomerate strategy by the new entity would face challenges related to sourcing in the market, as frozen vegetables and herbs are sold through auctions in which a large number of suppliers participate, generally organized by product variety. Therefore, it is very unlikely that the new entity would use Dujardin's position in aromatic herbs in the RHF to promote its sales of frozen vegetables.  </w:t>
        <w:br/>
        <w:t xml:space="preserve">48. The operation is therefore not likely to harm competition through conglomerate effects.  </w:t>
        <w:br/>
        <w:t xml:space="preserve">DECIDES  </w:t>
        <w:br/>
        <w:t xml:space="preserve">Sole Article: The operation notified under number 14-106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