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https://www.autoritedelaconcurrence.fr/fr/decision-de-controle-des-concentrations/relative-la-prise-de-controle-exclusif-du-groupe-efisol-par</w:t>
      </w:r>
    </w:p>
    <w:p>
      <w:r>
        <w:t>Pages translated : 5</w:t>
      </w:r>
    </w:p>
    <w:p/>
    <w:p>
      <w:r>
        <w:rPr>
          <w:b/>
        </w:rPr>
        <w:t>[Pages 1–3]</w:t>
      </w:r>
    </w:p>
    <w:p>
      <w:r>
        <w:t>FRENCH REPUBLIC</w:t>
        <w:br/>
        <w:t>Decision No. 10-DCC-115 of September 10, 2010</w:t>
        <w:br/>
        <w:t>regarding the exclusive control of the Efisol group by the Soprema group</w:t>
        <w:br/>
        <w:t>The Competition Authority,</w:t>
        <w:br/>
        <w:t>Having regard to the notification file submitted in full to the merger service on August 6, 2010, regarding the exclusive control of the Efisol group by the Soprema group, formalized by a transfer agreement dated July 30, 2010;</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transaction</w:t>
        <w:br/>
        <w:t>A. THE COMPANIES</w:t>
        <w:br/>
        <w:t>1. Holding Soprema SA is the parent company of the Soprema group, primarily active in the manufacturing of waterproofing and insulation materials as well as in the execution of waterproofing, roofing, and cladding works. The group is exclusively controlled by the Bindschedler family, which holds the entirety of the capital of Holding Soprema SA.</w:t>
        <w:br/>
        <w:t>2. The total worldwide turnover excluding taxes achieved by the Soprema group as of December 31, 2009, the last closed fiscal year, amounts to 1.1 billion euros, of which 833 million euros in the European Union, including [&gt;50] million euros in France.</w:t>
        <w:br/>
        <w:t>3. The Swiss law company Fibrasa Holding AG is the parent company of the Efisol group, whose main activity is the manufacturing and sale of insulation materials for the building sector. The Efisol group consists of three operational companies: Silbi (active in Belgium), Efisol, and Cemi (both active in France). Prior to the present transaction, the Efisol group was exclusively controlled by Mr. X.</w:t>
      </w:r>
    </w:p>
    <w:p>
      <w:r>
        <w:t>4. The total worldwide turnover excluding taxes of the Efisol group as of December 31, 2009, the last closed fiscal year, amounts to 126 million euros, entirely achieved within the European Union, of which 121 million euros in France.</w:t>
        <w:br/>
        <w:t>B. THE TRANSACTION</w:t>
        <w:br/>
        <w:t>5. According to the transfer agreement dated July 30, 2010, it is planned that all shares and voting rights of the company Fibrasa Holding will be transferred to the company Holding Soprema. Thus, upon completion of the proposed transaction, the Bindschedler family will hold exclusive control of the Efisol group.</w:t>
        <w:br/>
        <w:t>* * *</w:t>
        <w:br/>
        <w:t>6. As it results in the exclusive control of the Efisol group by the Bindschedler family, the notified transaction constitutes a concentration within the meaning of Article L. 430-1 of the Commercial Code. Considering the turnovers of the concerned companies, it does not have a community dimension. However, the control thresholds mentioned in Article L. 430-2 of the Commercial Code are exceeded. The present transaction is therefore subject to the provisions of Articles L. 430-3 and following of the Commercial Code relating to economic concentration.</w:t>
        <w:br/>
        <w:t>II. Delimitation of the relevant markets</w:t>
        <w:br/>
        <w:t>7. Given the activities carried out by the parties, the present transaction results in an overlap in the market for the production of insulation materials. Furthermore, although the target is not active in the market for the production of waterproofing materials, the latter will be analyzed in terms of conglomerate effects.</w:t>
        <w:br/>
        <w:t>A. DELIMITATION OF PRODUCT MARKETS</w:t>
        <w:br/>
        <w:t>1. THE MARKET FOR INSULATION MATERIALS MANUFACTURING</w:t>
        <w:br/>
        <w:t>8. Insulation materials include cellular plastic insulators (expanded polystyrene (EPS), extruded polystyrene (XPS), and polyurethane (PUR)), mineral wools (glass wool and rock wool), and plant wools (such as cellulose wadding). Both national and community decision-making practices consider that these different families of materials are interchangeable in the vast majority of applications and that consequently they belong to the same relevant market.</w:t>
        <w:br/>
        <w:t>9. There is no need to challenge this delimitation during the examination of the present transaction.</w:t>
        <w:br/>
        <w:t>1 See in particular the European Commission decision No. IV/M.735 – BPB/Isover of July 3, 1996, as well as the letter from the Minister of Economy dated November 7, 2002 – Uralita/Pfleiderer.</w:t>
      </w:r>
    </w:p>
    <w:p>
      <w:r>
        <w:t>2. THE MARKET FOR WATERPROOFING MATERIALS MANUFACTURING</w:t>
        <w:br/>
        <w:t>10. Five types of materials can be used for waterproofing coatings: asphalt, bitumen, polyurethane, resin coatings, and synthetic sheet coatings. Regarding the supply of waterproofing materials, the Minister of Economy, in his letter dated February 19, 20032, questioned, while leaving the matter open, a market segmentation according to the type of materials.</w:t>
        <w:br/>
        <w:t>11. In this case, concerning the manufacturing of waterproofing materials, it is also legitimate to consider a possible distinction according to the type of materials, in line with the reflection conducted by the minister regarding supply. However, the question of the exact delimitation of the waterproofing materials production market, which will only be studied in terms of conglomerate effects, can be left open insofar as, regardless of the hypothesis retained, the conclusions of the competitive analysis remain unchanged.</w:t>
        <w:br/>
        <w:t>B. DELIMITATION OF GEOGRAPHICAL MARKETS</w:t>
        <w:br/>
        <w:t>1. THE MARKET FOR INSULATION MATERIALS MANUFACTURING</w:t>
        <w:br/>
        <w:t>12. Decision-making practice, both community and national3, considers that the market for insulation materials manufacturing is at most of community dimension. It has indeed been noted that the cost of adapting insulation materials to different national specificities does not hinder profitable intra-community trade.</w:t>
        <w:br/>
        <w:t>13. There is no need to challenge this analysis during the examination of the present transaction.</w:t>
        <w:br/>
        <w:t>14. In this case, the analysis of the market for insulation materials manufacturing will be conducted at the national and community level, it being specified that only the target is active outside French territory through its subsidiary Silbi.</w:t>
        <w:br/>
        <w:t>2. THE MARKET FOR WATERPROOFING MATERIALS MANUFACTURING</w:t>
        <w:br/>
        <w:t>15. Regarding the supply of waterproofing materials, the Minister of Economy, in his letter dated February 19, 20034, notes that due to the high transport costs of said materials due to their weight and volume, the corresponding market is at least of national dimension, if not regional in the sense that it could cover a member state and neighboring states.</w:t>
        <w:br/>
        <w:t>16. By analogy with the supply market, the notifying party proposes to retain a national, if not regional, market for the manufacturing of waterproofing materials.</w:t>
        <w:br/>
        <w:t>17. In this case, the analysis of the market for waterproofing materials manufacturing will be conducted at the national level. However, in the absence of competitive issues, the delimitation</w:t>
        <w:br/>
        <w:t>2 See in particular the European Commission decision No. IV/1221 – Rewe/Meinl of February 3, 1999 as well as the letter from the Minister of Economy dated March 17, 2003 – Soprema/Deschamps.</w:t>
        <w:br/>
        <w:t>3 See in particular the European Commission decision No. IV/M.735 mentioned above, as well as the letter from the Minister of Economy dated November 7, 2002 mentioned above.</w:t>
        <w:br/>
        <w:t>4 See in particular the European Commission decision No. IV/1221 mentioned above as well as the letter from the Minister of Economy dated March 17, 2003 mentioned above.</w:t>
      </w:r>
    </w:p>
    <w:p>
      <w:r>
        <w:rPr>
          <w:b/>
        </w:rPr>
        <w:t>[Pages 4–5]</w:t>
      </w:r>
    </w:p>
    <w:p>
      <w:r>
        <w:t>exact geographic scope of the waterproofing materials manufacturing market can be left open.</w:t>
      </w:r>
    </w:p>
    <w:p>
      <w:r>
        <w:t>III. Competitive Analysis</w:t>
        <w:br/>
        <w:t>A. ANALYSIS OF HORIZONTAL EFFECTS</w:t>
        <w:br/>
        <w:t>18. As specified above, the transaction results in an overlap of activities in the insulation materials manufacturing market. In this market, the national position of the Soprema group is estimated by the parties to be at most [0-5]% in value (corresponding to a turnover of [5-10] million euros) and that of the Efisol group at most [5-10]% (i.e., a turnover of 122.64 million euros). Thus, following the transaction, the new entity will hold a market share of at most [5-10]% in terms of insulation materials manufacturing.</w:t>
        <w:br/>
        <w:t>19. At the community level, the market share of the merged entity will remain below [5-10]%.</w:t>
        <w:br/>
        <w:t>20. Soprema will also continue to face competition from large groups such as Dow (797 million euros in turnover in France in 20086) and Saint Gobain (317 million euros in France in 20096).</w:t>
        <w:br/>
        <w:t>21. In light of the above, the present transaction is not likely to harm competition in the insulation materials manufacturing market.</w:t>
        <w:br/>
        <w:t>B. ANALYSIS OF CONGLOMERATE EFFECTS</w:t>
        <w:br/>
        <w:t>22. The present transaction will allow the Soprema group, already present in the waterproofing materials manufacturing market, to strengthen its presence in the insulation materials market. However, although holding such a range may be a decisive selling point for certain clients (notably professional traders), the new entity will not have, following the present transaction, a sufficiently significant position in any of the aforementioned markets to exploit a potential leverage effect. Indeed, as specified above, the national market share of the Soprema group following the transaction will be, after the transaction, at most [5-10]% in terms of insulation materials and will remain below 24% in the waterproofing materials market.</w:t>
      </w:r>
    </w:p>
    <w:p>
      <w:r>
        <w:t>DECIDES</w:t>
        <w:br/>
        <w:t>Sole Article: The transaction notified under number 10-0126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