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https://www.autoritedelaconcurrence.fr/fr/decision-de-controle-des-concentrations/relative-la-prise-de-controle-exclusif-du-groupe-endrix-par</w:t>
      </w:r>
    </w:p>
    <w:p>
      <w:r>
        <w:t>Pages translated : 2</w:t>
      </w:r>
    </w:p>
    <w:p/>
    <w:p>
      <w:r>
        <w:rPr>
          <w:b/>
        </w:rPr>
        <w:t>[Pages 1–2]</w:t>
      </w:r>
    </w:p>
    <w:p>
      <w:r>
        <w:t xml:space="preserve">FRENCH REPUBLIC  </w:t>
        <w:br/>
        <w:t xml:space="preserve">Decision No. 25-DCC-298 of November 25, 2025  </w:t>
        <w:br/>
        <w:t xml:space="preserve">regarding the exclusive control acquisition of the Endrix group  </w:t>
        <w:br/>
        <w:t xml:space="preserve">by IK Investment Partners  </w:t>
        <w:br/>
        <w:t>The Competition Authority,</w:t>
      </w:r>
    </w:p>
    <w:p>
      <w:r>
        <w:t>Having regard to the complete notification file submitted to the mergers department on November 7, 2025, concerning the exclusive control acquisition of the Endrix group by the company IK Investment Partners AIFM, formalized by a transfer protocol dated November 6, 2025;</w:t>
      </w:r>
    </w:p>
    <w:p>
      <w:r>
        <w:t>Having regard to Book IV of the Commercial Code relating to the freedom of prices and competition, and in particular its Articles L. 430-1 to L. 430-7;</w:t>
      </w:r>
    </w:p>
    <w:p>
      <w:r>
        <w:t>Adopts the following decision:</w:t>
      </w:r>
    </w:p>
    <w:p>
      <w:r>
        <w:t>1. The notified operation consists of the indirect acquisition, by the company IK Small Cap IV., managed and controlled by the company IK Investment Partners AIFM, of the exclusive control of the company Endrix GRP, at the head of the Endrix group, primarily active in the field of consulting, auditing, and accounting expertise services.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25-322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