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https://www.autoritedelaconcurrence.fr/fr/decision-de-controle-des-concentrations/relative-la-prise-de-controle-exclusif-du-groupe-enssemble</w:t>
      </w:r>
    </w:p>
    <w:p>
      <w:r>
        <w:t>Pages translated : 9</w:t>
      </w:r>
    </w:p>
    <w:p/>
    <w:p>
      <w:r>
        <w:rPr>
          <w:b/>
        </w:rPr>
        <w:t>[Pages 1–3]</w:t>
      </w:r>
    </w:p>
    <w:p>
      <w:r>
        <w:t>FRENCH REPUBLIC</w:t>
        <w:br/>
        <w:t>Decision No. 12-DCC-82 of June 29, 2012</w:t>
        <w:br/>
        <w:t>regarding the exclusive control of the Enssemble group</w:t>
        <w:br/>
        <w:t>and the company FRA by the Autodistribution group</w:t>
        <w:br/>
        <w:t>The Competition Authority,</w:t>
        <w:br/>
        <w:t>Having regard to the notification file sent to the concentrations service on May 23, 2012, and declared complete on May 24, 2012, regarding the exclusive control of the Enssemble group and the company FRA by the Autodistribution group;</w:t>
        <w:br/>
        <w:t>Having regard to Book IV of the Commercial Code relating to price freedom and competition, and in particular Articles L. 430-1 to L. 430-7;</w:t>
        <w:br/>
        <w:t>Having regard to the supplementary elements transmitted by the parties during the investigation;</w:t>
        <w:br/>
        <w:t>Adopts the following decision:</w:t>
        <w:br/>
        <w:t>I. The concerned companies and the operation</w:t>
        <w:br/>
        <w:t>1. The company Autodistribution, the parent company of the Autodistribution group, is ultimately controlled by an investment fund belonging to the TowerBrook group. The Autodistribution group acts as a purchasing center for spare parts and automotive accessories on behalf of distributors that are its subsidiaries or members of its distribution networks. It is also active in the sale of spare parts and automotive accessories for light and heavy vehicles through two networks: the AD automobile network, which has 75 member distributors, and the AD PL network, which brings together 58 member distributors. In total, the Autodistribution group operates 319 owned sales outlets (186 other sales outlets being operated by independent members of the Autodistribution networks). The Autodistribution group is also active in the vehicle maintenance and repair sector, through 2,200 independent sales outlets operating under one of the Autodistribution group’s brands. Finally, the Autodistribution group offers a number of services related to its previous activities, such as two internet portals for the repair and maintenance of heavy goods vehicles, training for members of its networks, a telephone assistance platform, etc.</w:t>
      </w:r>
    </w:p>
    <w:p>
      <w:r>
        <w:t>2. The company Enssemble, the parent company of the Enssemble group, controls several companies primarily active in the purchase and distribution of spare parts and automotive accessories as well as in automotive maintenance and repair. The Enssemble group operates a total of 17 sales outlets under a brand of the Autodistribution networks. The Autodistribution group already holds 20% of the capital and voting rights of Enssemble, with the remaining 80% belonging to Mr. Jacques Gobillot.</w:t>
      </w:r>
    </w:p>
    <w:p>
      <w:r>
        <w:t>3. The company Fournitures et Réparations Automobiles et industrielles (hereinafter "FRA") is, under the trade name Tech’Form Conseil, a company specialized in professional training in automotive trades, in the fields of metrology controls, testing and inspections of lifting platforms, and tachograph bench controls. This company is currently 80% owned by Mr. Jacques Gobillot.</w:t>
      </w:r>
    </w:p>
    <w:p>
      <w:r>
        <w:t>4. The operation, formalized by a letter of intent dated February 14, 2012, consists of the acquisition by the Autodistribution group of all the capital and voting rights of the Enssemble group and the company FRA. Insofar as it results in the exclusive control of the Enssemble group and the company FRA, the notified operation constitutes a concentration within the meaning of Article L. 430-1 of the Commercial Code.</w:t>
      </w:r>
    </w:p>
    <w:p>
      <w:r>
        <w:t>5. The concerned companies together achieved a consolidated turnover excluding taxes of more than 75 million euros in the last closed financial year (TowerBrook group: […] billion euros in 2010; Enssemble group and FRA: […] million euros for the financial year ending September 30, 2011). Each of these companies achieved, in France, a turnover exceeding 50 million euros (TowerBrook group: […] billion euros in 2010; Enssemble group and FRA: […] million euros for the financial year ending September 30, 2011). Given these turnover figures, the operation does not have a community dimension. However, the control thresholds related to retail trade mentioned in point I of Article L. 430-2 of the Commercial Code are exceeded. The present operation is therefore subject to the provisions of Articles L. 430-3 and following of the Commercial Code relating to economic concentration.</w:t>
      </w:r>
    </w:p>
    <w:p>
      <w:r>
        <w:t>II. Definition of relevant markets</w:t>
        <w:br/>
        <w:t>A. DELIMITATION OF MARKETS IN TERMS OF PRODUCTS AND SERVICES</w:t>
        <w:br/>
        <w:t>6. The parties are both wholesalers of spare parts. As such, they source spare parts from upstream markets which they resell on the wholesale distribution market. Furthermore, they are active at the retail distribution level, through their respective sales outlets.</w:t>
      </w:r>
    </w:p>
    <w:p>
      <w:r>
        <w:t>1. THE UPSTREAM MARKET FOR THE SUPPLY OF SPARE PARTS THROUGH THE IAM CHANNEL</w:t>
        <w:br/>
        <w:t>7. Wholesalers of spare parts, such as the Autodistribution group, acquire them from manufacturers, original equipment suppliers, and manufacturers to distribute them to their networks or customer networks. In this case, the purchasing activity of the Enssemble group is marginal as it already sources […]% of its purchases from the Autodistribution group.</w:t>
      </w:r>
    </w:p>
    <w:p>
      <w:r>
        <w:t>8. In this sector, practice first distinguishes a market for the supply of spare parts and automotive accessories.</w:t>
      </w:r>
    </w:p>
    <w:p>
      <w:r>
        <w:t>a) Segmentation according to the distribution channel</w:t>
        <w:br/>
        <w:t>9. The spare parts distribution sector is "organized around two fairly compartmentalized distribution channels, with suppliers being manufacturers, who only sell their parts to their authorized network ("manufacturer channel"), and equipment suppliers, who can sell parts manufactured not only to manufacturers but also to independent distributors. The latter then sell these parts to authorized networks, but also and especially to independent repairers ("independent channel")."</w:t>
      </w:r>
    </w:p>
    <w:p>
      <w:r>
        <w:t>10. National and community competition authorities therefore establish a distinction between the different distribution channels. They distinguish on the one hand a market for original equipment, which includes both sales made to car manufacturers for new equipment (OEM - Original Equipment Manufacturer) and for supplying their dealer networks with spare parts (OES - Original Equipment Services) and on the other hand a market for the resale of spare parts by independent resellers (IAM - Independent Aftermarket). It is on these IAM markets that spare parts distributed by large distribution networks or vehicle maintenance specialists are found. Thus, "equipment suppliers who manufacture parts intended for original equipment can sell to manufacturers the parts intended for replacement, for resale, but can also directly supply wholesalers in the independent channel (commonly referred to as "IAM" for Independent Aftermarket), who in turn resell them to most often independent repairers."</w:t>
      </w:r>
    </w:p>
    <w:p>
      <w:r>
        <w:t>11. In this case, the parties to the operation engage in a spare parts supply activity: the Autodistribution group acts as a purchasing center for the distributors of its group as well as for independent distributors who are members of the Autodistribution group networks, including the Enssemble group, which already sources […]% of its supplies from the Autodistribution group.</w:t>
      </w:r>
    </w:p>
    <w:p>
      <w:r>
        <w:rPr>
          <w:b/>
        </w:rPr>
        <w:t>[Pages 4–6]</w:t>
      </w:r>
    </w:p>
    <w:p>
      <w:r>
        <w:t xml:space="preserve">b) Segmentation according to the type of parts  </w:t>
        <w:br/>
        <w:t xml:space="preserve">12. In terms of spare parts, national practice has considered adopting a segmentation established by Community Regulation No. 1400/2002, according to which "spare parts and automotive accessories are grouped into different product categories. The regulation first distinguishes original parts, which are parts manufactured by the car manufacturer itself or on its behalf or by specialized equipment manufacturers in spare parts according to the specifications and production standards provided by the manufacturer. It then distinguishes parts of equivalent quality, which are not manufactured on the original production line but whose components are of equivalent or superior quality. Other spare parts constitute a third and final category. Automotive accessories are not considered as spare parts."  </w:t>
        <w:br/>
        <w:t xml:space="preserve">13. In this case, however, the question of the precise delimitation of this market can be left open insofar as, regardless of the hypothesis retained, the competitive analysis will remain unchanged.  </w:t>
        <w:br/>
        <w:t xml:space="preserve">c) Segmentation according to the type of vehicle  </w:t>
        <w:br/>
        <w:t xml:space="preserve">14. National and community practice has also considered segmenting product markets based on the type of vehicle in which the part is ultimately integrated. It has thus distinguished the markets for parts intended for passenger cars and light commercial vehicles on the one hand and the markets for parts intended for heavy trucks on the other hand.  </w:t>
        <w:br/>
        <w:t xml:space="preserve">15. In this case, the parties source parts intended for both light vehicles and heavy trucks.  </w:t>
        <w:br/>
        <w:t xml:space="preserve">16. The operation will therefore be analyzed in the market for spare parts for light vehicles sold by IAMs on the one hand and spare parts for heavy trucks sold by IAMs on the other hand.  </w:t>
        <w:br/>
        <w:t xml:space="preserve">2. MARKETS FOR THE DISTRIBUTION OF AUTOMOTIVE SPARE PARTS  </w:t>
        <w:br/>
        <w:t xml:space="preserve">17. At the level of spare parts distribution, previous practice has noted that companies in the automotive sector distribute spare parts and accessories either at the wholesale stage or at the retail stage. Spare parts essential for the operation of the vehicle, primarily supplied by manufacturers or equipment manufacturers in the automotive industry under the name "original parts," can first be distinguished from simple automotive accessories.  </w:t>
        <w:br/>
        <w:t xml:space="preserve">6 Regulation (EC) No. 1400/2002 of the Commission of July 31, 2002, concerning the application of Article 81(3) of the Treaty to categories of vertical agreements and concerted practices in the automotive sector. It has been replaced by Regulation (EC) No. 461/2010 of the Commission of May 27, 2010, concerning the application of Article 101(3) of the Treaty on the functioning of the European Union to categories of vertical agreements and concerted practices in the automotive sector.  </w:t>
        <w:br/>
        <w:t xml:space="preserve">7 Letter of March 20, 2003, cited above.  </w:t>
        <w:br/>
        <w:t xml:space="preserve">8 European Commission Decisions No. COMP/M.3789 Johnson Controls / Robert Bosch / Delphi Sli of June 29, 2005; No. COMP/M.3972 Trw Automotive / Dalphi Metal España of October 12, 2005. Decision No. 11-DCC-60 cited above.  </w:t>
        <w:br/>
        <w:t xml:space="preserve">9 Letters from the Minister of Economy dated October 25, 2002, to the board of the company GGBA regarding a concentration in the automotive dealership sector; dated November 8, 2002, to the boards of the company RFA Nord, regarding a concentration in the retail distribution of motor vehicles.  </w:t>
        <w:br/>
        <w:t xml:space="preserve">a) Markets for the wholesale distribution of automotive spare parts  </w:t>
        <w:br/>
        <w:t xml:space="preserve">18. At the wholesale stage, spare parts are distributed by dealers of manufacturer networks and wholesalers of manufacturer networks to authorized repairers by the manufacturers, most of whom are members of distribution networks, and to independent repairers who install them as part of their repair and maintenance services or resell them at retail.  </w:t>
        <w:br/>
        <w:t xml:space="preserve">19. The practice also reiterated the aforementioned distinction between the different types of parts established by community regulation.  </w:t>
        <w:br/>
        <w:t xml:space="preserve">20. By analogy with what practice has retained for upstream markets, it also seems relevant to distinguish according to the type of vehicles.  </w:t>
        <w:br/>
        <w:t xml:space="preserve">21. In this case, the parties to the operation distribute spare parts to repairers they own or who belong to their networks in the case of the Autodistribution group.  </w:t>
        <w:br/>
        <w:t xml:space="preserve">b) Markets for the retail distribution of automotive spare parts  </w:t>
        <w:br/>
        <w:t xml:space="preserve">22. At the retail stage, decision-making practice has identified, in the sectors of the distribution of motor vehicles and the distribution of industrial vehicles, the market for the distribution of spare parts and automotive accessories and that of maintenance and repair services for vehicles. There is no need to challenge these delimitations in this case.  </w:t>
        <w:br/>
        <w:t xml:space="preserve">23. Furthermore, within the category of industrial vehicles, the European Commission has made a distinction between heavy trucks, on the one hand, and buses and coaches, on the other hand. Regarding trucks, community decision-making practice has further segmented the market based on the weight of the vehicle between light utility vehicles or "light trucks" (&lt;5 tons), medium utility vehicles or "medium trucks" (5-16 tons), and heavy trucks or "heavy trucks" (&gt;16 tons). The Commission also considered that it was not relevant to distinguish within the heavy truck segment between "rigid trucks" and "tractor trucks." It also noted the existence of a distinct market for military trucks separate from the market for civilian trucks. In the context of the present operation, the question of the precise delimitation of the markets for the distribution of industrial vehicles can remain open, with the conclusions of the competitive analysis being unchanged regardless of the segmentation retained.  </w:t>
        <w:br/>
        <w:t xml:space="preserve">24. In this case, both parties are present in the sector of maintenance and repair services for industrial vehicles and in the markets for the distribution of spare parts and automotive accessories and for maintenance and repair services for motor vehicles.  </w:t>
        <w:br/>
        <w:t xml:space="preserve">11 Decision of the Competition Authority No. 10-DCC-151 of October 29, 2010, regarding the exclusive control of the company Austrasie by the Lenormant group.  </w:t>
        <w:br/>
        <w:t xml:space="preserve">12 European Commission Decisions No. COMP/M.1739 Iveco / Fraikin of December 3, 1999; No. COMP/M.1672 Volvo / Scania of March 15, 2000; No. COMP/M.1890 Volvo / Renault VI of September 1, 2000; No. COMP/M.4336 Man / Scania of December 20, 2006; No. COMP/M.5157 Volkswagen / Scania of June 13, 2008.  </w:t>
        <w:br/>
        <w:t xml:space="preserve">B. GEOGRAPHICAL DELIMITATION OF MARKETS  </w:t>
        <w:br/>
        <w:t xml:space="preserve">1. THE UPSTREAM MARKET FOR THE SUPPLY OF SPARE PARTS THROUGH THE IAM CHANNEL  </w:t>
        <w:br/>
        <w:t xml:space="preserve">25. In terms of automotive spare parts, decision-making practice consistently considers that the markets are at least of a community dimension, insofar as automotive parts manufacturers conduct their activities throughout Europe and there are no technical standards or other regulatory barriers to trade within the European Economic Area, nor are there any customs barriers between member states. However, the practice has considered, without adopting it, that certain markets could be of national or even regional dimension for the IAM channel.  </w:t>
        <w:br/>
        <w:t xml:space="preserve">26. In this case, however, the question of the precise delimitation of the geographical dimension can be left open, insofar as regardless of the solution retained, the conclusions of the competitive analysis will remain unchanged.  </w:t>
        <w:br/>
        <w:t xml:space="preserve">2. THE MARKET FOR WHOLESALE DISTRIBUTION OF AUTOMOTIVE SPARE PARTS  </w:t>
        <w:br/>
        <w:t xml:space="preserve">27. In terms of distribution through the IAM channel, practice has so far retained a geographical dimension that is European or national, or even regional.  </w:t>
        <w:br/>
        <w:t xml:space="preserve">28. In this case, however, the question of the precise delimitation of the geographical dimension of the market can be left open, insofar as regardless of the solution retained, the conclusions of the competitive analysis will remain unchanged.  </w:t>
        <w:br/>
        <w:t xml:space="preserve">3. MARKETS FOR THE RETAIL DISTRIBUTION OF AUTOMOTIVE SPARE PARTS  </w:t>
        <w:br/>
        <w:t xml:space="preserve">29. Regarding the markets for the distribution of spare parts and automotive accessories and for maintenance and repair services for motor vehicles, decision-making practice retains a local geographical dimension, with the analysis generally conducted at the departmental level. There is no need to challenge this delimitation in the context of the present operation.  </w:t>
        <w:br/>
        <w:t>30. Regarding the market for the repair and maintenance of heavy trucks, national practice has considered a dimension that is both departmental and national while leaving open the possibility of regional dimensions.</w:t>
      </w:r>
    </w:p>
    <w:p>
      <w:r>
        <w:rPr>
          <w:b/>
        </w:rPr>
        <w:t>[Pages 7–9]</w:t>
      </w:r>
    </w:p>
    <w:p>
      <w:r>
        <w:t>opened the question of the precise geographical delimitation of this market. In this case, the operation will be analyzed at the departmental level.</w:t>
      </w:r>
    </w:p>
    <w:p>
      <w:r>
        <w:t>III. Competitive Analysis</w:t>
        <w:br/>
        <w:t>A. THE UPSTREAM MARKET FOR THE SUPPLY OF SPARE PARTS THROUGH THE IAM CHANNEL</w:t>
        <w:br/>
        <w:t>31. The activities of the parties partially overlap in the market for the supply of spare parts through the IAM channel, with the Enssemble group only accounting for […] % of its purchases in this market. The Autodistribution group, for its part, operates on behalf of its sales outlets and as a purchasing center for its network members.</w:t>
        <w:br/>
        <w:t>32. The parties make a total of […] million euros in purchases of spare parts through the IAM channel ([…] million euros for light vehicles and […] million euros for heavy vehicles). The purchases of the Enssemble group directly from the market amount to […] million euros ([…] million euros for light vehicles and […] million euros for heavy vehicles), representing a limited increment since the Enssemble group was already sourcing […] % of its supplies through the Autodistribution group. Furthermore, the parties estimate that the purchases made by the Enssemble group today independently of the Autodistribution group are due to specific local ties, which should not be called into question following the operation.</w:t>
        <w:br/>
        <w:t>33. The notifying party was unable to provide an assessment of the overall market, European or national, for the supply of spare parts through the IAM channel. Therefore, in the absence of precise statistics, it is only possible to assess the weight of the new entity in terms of purchases in the upstream supply markets by examining its share in downstream sales, in a nationally dimensioned market20. According to the notifying party's estimates, the total amount of retail sales of spare parts and accessories for light vehicles and industrial vehicles reached 11.8 billion euros in 2010 (9.1 billion euros for light vehicles and 2.7 billion euros for heavy vehicles). The sales of the parties, including independent distributors affiliated with Autodistribution, amount to […] billion euros (of which […] for light vehicles and […] million for heavy trucks). The market share of the parties is therefore approximately 10% regardless of the type of vehicle.</w:t>
        <w:br/>
        <w:t>34. The parties were unable to provide market shares for potential markets segmented by the type of parts acquired. However, since the Enssemble group only makes […] % of its purchases directly from the market, the operation will only lead to a limited increment in market shares.</w:t>
        <w:br/>
        <w:t>35. Consequently, the operation is not likely to harm competition in the upstream supply markets.</w:t>
      </w:r>
    </w:p>
    <w:p>
      <w:r>
        <w:t>B. THE WHOLESALE MARKET FOR AUTOMOTIVE SPARE PARTS</w:t>
        <w:br/>
        <w:t>36. Both parties are wholesalers of spare parts. They only distribute simultaneously in the French market and more specifically in the Rhône-Alpes region, where their activities only overlap in the departments of Ain (01), Isère (38), and Rhône (69).</w:t>
        <w:br/>
        <w:t>37. The notifying party was unable to establish a distinction according to categories of spare parts, so market shares are assessed across all categories of parts.</w:t>
        <w:br/>
        <w:t>38. Regarding the wholesale distribution of spare parts for light vehicles through the IAM channel, at the departmental level, the market shares of the parties will be below 15%, namely [10-20]% in the Ain department, [5-10]% in the Isère department, and [10-20]% in the Rhône department. At the level of the Rhône-Alpes region, the market share of the new entity will be [5-10]%.</w:t>
        <w:br/>
        <w:t>39. Regarding the wholesale distribution of IAM spare parts for industrial vehicles through the IAM channel, at the departmental level, the market shares of the parties will be below 20%. Indeed, the new entity will hold a market share of [10-20]% in the Ain department, [10-20]% in the Isère department, and [10-20]% in the Rhône department. At the level of the Rhône-Alpes region, the market share of the new entity will be [10-20]%.</w:t>
        <w:br/>
        <w:t>40. Consequently, the operation is not likely to harm competition in the downstream wholesale markets for spare parts.</w:t>
      </w:r>
    </w:p>
    <w:p>
      <w:r>
        <w:t>C. THE RETAIL MARKETS FOR AUTOMOTIVE SPARE PARTS</w:t>
        <w:br/>
        <w:t>41. Regarding motor vehicles, concerning the distribution of spare parts and accessories, the parties indicate that their activities overlap in the departments of Ain (01), Isère (38), and Rhône (69). The new entity will hold market shares of [5-10]% in Ain, [5-10]% in Isère, and [5-10]% in Rhône.</w:t>
        <w:br/>
        <w:t>42. Regarding maintenance and repair services, the parties indicate that their activities only overlap in the Ain department (01). They estimate that their market share there is [0-5]%, with the acquisition of the Enssemble group leading to an increment of [0-5]% in market share.</w:t>
        <w:br/>
        <w:t>43. Regarding industrial vehicles, the parties are simultaneously active in the market for maintenance and repair services for industrial vehicles, only in the Ain department (01). In this department, the parties estimate that their market share is approximately [5-10]%.</w:t>
        <w:br/>
        <w:t>44. Consequently, the operation is not likely to harm competition in the downstream retail markets for industrial vehicles.</w:t>
      </w:r>
    </w:p>
    <w:p>
      <w:r>
        <w:t>DECIDES</w:t>
        <w:br/>
        <w:t>Sole Article: The operation notified under number 12-065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