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https://www.autoritedelaconcurrence.fr/fr/decision-de-controle-des-concentrations/relative-la-prise-de-controle-exclusif-du-groupe-europeenne</w:t>
      </w:r>
    </w:p>
    <w:p>
      <w:r>
        <w:t>Pages translated : 6</w:t>
      </w:r>
    </w:p>
    <w:p/>
    <w:p>
      <w:r>
        <w:rPr>
          <w:b/>
        </w:rPr>
        <w:t>[Pages 1–3]</w:t>
      </w:r>
    </w:p>
    <w:p>
      <w:r>
        <w:t xml:space="preserve">FRENCH REPUBLIC  </w:t>
        <w:br/>
        <w:t xml:space="preserve">Decision No. 13-DCC-151 of October 29, 2013  </w:t>
        <w:br/>
        <w:t xml:space="preserve">regarding the exclusive control of the European Desserts Group by Equistone Partners Europe SAS  </w:t>
        <w:br/>
        <w:t xml:space="preserve">The Competition Authority,  </w:t>
        <w:br/>
        <w:t xml:space="preserve">Having regard to the notification file submitted in full to the merger service on September 26, 2013, regarding the exclusive control of the European Desserts Group by the company Equistone Partners Europe SAS, formalized by a firm purchase offer dated September 6, 2013;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Equistone Partners Europe SAS (hereinafter "EPE") is a simplified joint-stock company under French law, 100% owned by the limited liability company under English law Equistone LLP (hereinafter "Equistone"). EPE performs the functions of a management company with respect to the Equistone IV FCPR fund (hereinafter "Equistone IV"). The companies controlled by Equistone are active in various sectors. Notably, the Bretèche Group (hereinafter "Bretèche") is active in the manufacturing and marketing of bakery-pastry equipment, and the Charles &amp; Alice group is active in the manufacturing and marketing of fruit compotes and other desserts.  </w:t>
        <w:br/>
        <w:t xml:space="preserve">2. The European Desserts Group (hereinafter "EDD") is a company under French law whose parent holding, European Desserts, is owned by Céréa Capital FCPR and Middle Market Fund IV at a rate of […]% each. EDD is primarily active in the sector of manufacturing and marketing frozen pastries ([…]% of its revenue in 2012), which are then processed and resold as fresh products by large and medium-sized retail outlets (hereinafter "GMS") and out-of-home catering (hereinafter "RHF"). The EDD group also markets ambient temperature pastries.  </w:t>
        <w:br/>
        <w:t xml:space="preserve">3. The operation, formalized by a firm purchase offer dated September 6, 2013, involves the acquisition, via the investment vehicle Financière Européenne des Desserts, of […]% of the capital and voting rights of the EDD group by the investment fund Equistone IV. The remainder of the capital and voting rights will be held by the reinvesting sellers (including Céréa Capital FCPR and Middle Market Fund IV) and the management, without these rights exceeding those usually conferred to minority shareholders. As it results in the exclusive control of the EDD group by the investment fund Equistone IV, managed by EPE, the operation constitutes a concentration within the meaning of Article L. 430-1 of the Commercial Code.  </w:t>
        <w:br/>
        <w:t xml:space="preserve">4. The concerned companies together achieved a consolidated worldwide turnover excluding taxes of more than 150 million euros in the last closed financial year (Equistone fund: […] euros for the 2012 financial year; EDD group: […] euros for the same financial year). Each of these companies achieved, in France, a turnover exceeding 50 million euros (Equistone fund: […] euros for the 2012 financial year; EDD group: […]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EDD is active in the manufacturing and marketing of frozen pastries. Among the companies controlled by the investment fund Equistone, two have activities in related sectors. The Charles &amp; Alice group is active in the manufacturing and marketing of fruit compotes and other desserts. However, this is a distinct market from that of frozen pastries, as decision-making practice has distinguished a market for fruit compotes. Furthermore, the links of connection between the two markets are not sufficient to raise a risk of conglomerate effect.  </w:t>
        <w:br/>
        <w:t xml:space="preserve">6. On the other hand, Bretèche is active in the manufacturing and marketing of bakery-pastry equipment, located upstream of the market for the manufacturing and marketing of pastries. These two markets will therefore be studied in terms of vertical effects.  </w:t>
        <w:br/>
        <w:t xml:space="preserve">1 See in particular the letters from the Minister No. C2006-129 of December 7, 2006, to the board of the investment fund Activa Capital Fund, regarding a concentration in the sector of compotes and dessert creams.  </w:t>
        <w:br/>
        <w:t xml:space="preserve">A. THE UPSTREAM MARKET FOR BAKERY AND PASTRY EQUIPMENT  </w:t>
        <w:br/>
        <w:t xml:space="preserve">1. PRODUCT MARKETS  </w:t>
        <w:br/>
        <w:t xml:space="preserve">7. Previous decision-making practice has identified a market for the manufacturing of professional kitchen equipment and has segmented the equipment by type of specific use (cooking, refrigeration, mechanical preparation, self-service distribution, static preparation and handling, dishwashing). The existence of a specific market for industrial bakery and pastry equipment distinct from that of professional kitchen equipment has also been considered without the question being resolved.  </w:t>
        <w:br/>
        <w:t xml:space="preserve">8. Furthermore, a segmentation of the market between bakery equipment and pastry equipment could be considered. According to the notifying party, this segmentation would not be relevant insofar as the equipment is common to both activities and their installation requires the intervention of the same specialists. Moreover, many actors acquiring bakery-pastry equipment are active in both the bakery and pastry markets. However, in this case, the target is only present in the pastry segment.  </w:t>
        <w:br/>
        <w:t xml:space="preserve">9. In any case, the question of the precise delimitation of these markets can be left open, as the conclusions of the competitive analysis remain unchanged.  </w:t>
        <w:br/>
        <w:t xml:space="preserve">2. GEOGRAPHICAL MARKETS  </w:t>
        <w:br/>
        <w:t xml:space="preserve">10. Regarding the sector of professional kitchen equipment, decision-making practice notes that the presence of brands at the national level is differentiated and that there is a commercial policy specific to each Member State. It also highlights a trend towards the Europeanization of the market. However, the precise delimitation of the geographical market for bakery-pastry equipment has remained open.  </w:t>
        <w:br/>
        <w:t xml:space="preserve">11. In this case, it is not necessary to resolve the question of the geographical delimitation of the market in question as the operation is not likely to harm competition regardless of the solution adopted.  </w:t>
        <w:br/>
        <w:t xml:space="preserve">2 See the letter from the Minister of Economy, Finance and Employment decision C2006-135 of December 22, 2006, to the boards of the company ITW, regarding a concentration in the sector of professional kitchen equipment.  </w:t>
        <w:br/>
        <w:t xml:space="preserve">3 See the letter from the Minister of Economy, Finance and Employment C2007-157 of December 12, 2007, to the boards of the Ali group, regarding a concentration in the sector of kitchen and bakery-pastry equipment.  </w:t>
        <w:br/>
        <w:t>4 See the letters from the Minister of Economy, Finance and Employment C2006-135 of December 22, 2006, to the board of the company ITW, regarding a concentration in the sector of professional kitchen equipment and C2007-157 of December 12, 2007, to the boards of the Ali group, regarding a concentration in the sector of kitchen and bakery-pastry equipment.</w:t>
      </w:r>
    </w:p>
    <w:p>
      <w:r>
        <w:rPr>
          <w:b/>
        </w:rPr>
        <w:t>[Pages 4–6]</w:t>
      </w:r>
    </w:p>
    <w:p>
      <w:r>
        <w:t xml:space="preserve">B. THE DOWNSTREAM MARKET OF MANUFACTURING AND MARKETING OF PASTRIES  </w:t>
        <w:br/>
        <w:t xml:space="preserve">1. PRODUCT MARKETS  </w:t>
        <w:br/>
        <w:t xml:space="preserve">12. In the industrial bakery-pastry sector (hereinafter "BVP"), decision-making practice makes an initial distinction between (i) bakery (breads and bread substitutes), (ii) viennoiserie (croissants, chocolate breads, raisin breads, turnovers, etc.), and (iii) pastry, as well as a second distinction between fresh products and frozen products. In this case, EDD is active only in the pastry sector, primarily in the frozen pastry sector and, more marginally, in the ambient temperature pastry sector.  </w:t>
        <w:br/>
        <w:t xml:space="preserve">13. Within the industrial pastry sector, decision-making practice has considered four different segmentations: i) between industrial biscuits and preserved pastries, due to low substitutability on both the supply and demand sides; ii) based on the type of recipes or specialties used for the production of biscuits; iii) according to the distribution channel, notably distinguishing products intended for out-of-home catering and products sold to food-dominant retailers ("GMS"); and iv) within the GMS, based on the commercial positioning of the products, distinguishing between products sold under private label or low-cost brands and products sold under manufacturer brands.  </w:t>
        <w:br/>
        <w:t xml:space="preserve">14. In any case, as there is no overlap between the parties in the "BVP" sector, it is not necessary to conclude on the exact definition of these markets.  </w:t>
        <w:br/>
        <w:t xml:space="preserve">2. GEOGRAPHICAL MARKETS  </w:t>
        <w:br/>
        <w:t xml:space="preserve">15. In the matter of food products, competition authorities traditionally consider markets to be of national dimension. Consumer preferences, tastes and habits, price differences, variations in market shares of operators in different countries, and the strong presence of national brands generally justify this delimitation.  </w:t>
        <w:br/>
        <w:t xml:space="preserve">16. There is no need to revisit this definition in this case.  </w:t>
        <w:br/>
        <w:t xml:space="preserve">5 See notably the letters from the minister No. C2006-53 dated May 24, 2006, to the boards of the companies Ardem and Soufflet regarding a concentration in the industrial bakery sector and C2008-51 dated July 15, 2008, to the boards of the company Vandemoortele, regarding a concentration in the sector of frozen BVP products and the decision of the Competition Authority No. 11-DCC-77 dated May 16, 2011, regarding the exclusive control of the Brossard group by the Limagrain group.  </w:t>
        <w:br/>
        <w:t xml:space="preserve">6 See notably the letters from the minister C2006-115 dated December 8, 2006, to the boards of the company Biscuiterie de la Baie du Mont Saint Michel, regarding a concentration in the sector of biscuits and industrial pastry and C2007-109 dated August 27, 2007, to the boards of the companies Galapagos and Norac, regarding a concentration in the sector of manufacturing and marketing of industrial pastries and the decision of the Competition Authority No. 10-DCC-173 dated November 29, 2010, regarding the exclusive control of the Mom group by LBO France Gestion.  </w:t>
        <w:br/>
        <w:t xml:space="preserve">7 See notably the decisions of the Competition Authority No. 09-DCC-48 dated September 22, 2009, regarding the acquisition by the company LDC Traiteur of the company Marie, No. 10-DCC-21 dated March 15, 2010, regarding the exclusive control of the company Champiloire SA by the company Bonduelle SA, No. 10-DCC-60 regarding the exclusive control of the company Soparo (Rolland group) by the R&amp;R Ice Cream group.  </w:t>
        <w:br/>
        <w:t>4</w:t>
      </w:r>
    </w:p>
    <w:p>
      <w:r>
        <w:t xml:space="preserve">III. Analysis of Vertical Effects Between the Bakery-Pastry Equipment Market and the Manufacturing and Marketing of Pastries  </w:t>
        <w:br/>
        <w:t xml:space="preserve">17. The vertical effects of a concentration operation are studied when the operation brings together actors present at different levels of the value chain. In this case, the Bretèche group, controlled by the investment fund Equistone, supplies industrial bakery-pastry companies, such as the EDD group, with bakery-pastry equipment.  </w:t>
        <w:br/>
        <w:t xml:space="preserve">18. A vertical concentration can restrict competition by making access to the markets where the new entity will be active more difficult,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thus reducing their commercial outlets. However, the decision-making practice of competition authorities generally dismisses these locking risks when the share of the company resulting from the operation in the relevant markets does not exceed 30%.  </w:t>
        <w:br/>
        <w:t xml:space="preserve">19. Prior to the operation, the relationships between the EDD group and the Bretèche group are marginal. Since 2011, the EDD group has sourced from the Bretèche group in a very limited manner. Thus, EDD's purchases from the Bretèche group represent less than [0-5]% of the EDD group's expenditures on materials and equipment necessary for the production of pastries and correspond to [0-5]% of the Bretèche group's turnover since 2011.  </w:t>
        <w:br/>
        <w:t xml:space="preserve">20. In the upstream market for the distribution of bakery-pastry equipment, the notifying party estimates that the market share of the Bretèche group is less than [5-10]%, both at the national and community levels, as well as in any potential market segmentations considered. The notifying party further specifies that the Bretèche group faces competition from large international groups with extensive ranges of bakery-pastry equipment.  </w:t>
        <w:br/>
        <w:t xml:space="preserve">21. In the downstream market of manufacturing and marketing pastries, the EDD group holds a market share between 5 and 20% at the national level depending on the segment considered (pastry; frozen pastry; ambient temperature pastry). In each of these markets, the EDD group faces several competitors such as Pasquier in the frozen pastry segment (estimated market share between 15 and 20% in this segment) or Haffner in the ambient temperature pastry segment (estimated market share between 25% and 30% in this segment). Following the operation, if they were no longer to supply the EDD group, the competitors of the Bretèche group would therefore have alternative outlets.  </w:t>
        <w:br/>
        <w:t xml:space="preserve">22. The respective positions of Bretèche and the EDD group in their markets do not give them the ability to lock out their competitors, either from the equipment they need or from the clientele made up of pastry manufacturers. Therefore, the operation is not likely to harm competition in the markets concerned through vertical effects.  </w:t>
        <w:br/>
        <w:t>5</w:t>
      </w:r>
    </w:p>
    <w:p>
      <w:r>
        <w:t xml:space="preserve">DECIDES  </w:t>
        <w:br/>
        <w:t xml:space="preserve">Sole Article: The operation notified under number 13-154 is authorized.  </w:t>
        <w:br/>
        <w:t xml:space="preserve">The President,  </w:t>
        <w:br/>
        <w:t xml:space="preserve">Bruno Lasserre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