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https://www.autoritedelaconcurrence.fr/fr/decision-de-controle-des-concentrations/relative-la-prise-de-controle-exclusif-du-groupe-faceo-par</w:t>
      </w:r>
    </w:p>
    <w:p>
      <w:r>
        <w:t>Pages translated : 12</w:t>
      </w:r>
    </w:p>
    <w:p/>
    <w:p>
      <w:r>
        <w:rPr>
          <w:b/>
        </w:rPr>
        <w:t>[Pages 1–3]</w:t>
      </w:r>
    </w:p>
    <w:p>
      <w:r>
        <w:t xml:space="preserve">FRENCH REPUBLIC  </w:t>
        <w:br/>
        <w:t xml:space="preserve">Decision No. 10-DCC-82 of July 28, 2010  </w:t>
        <w:br/>
        <w:t xml:space="preserve">regarding the exclusive control of the Faceo group by VINCI Energies (VINCI group)  </w:t>
        <w:br/>
        <w:t xml:space="preserve">The Competition Authority,  </w:t>
        <w:br/>
        <w:t xml:space="preserve">Having regard to the notification file submitted in full to the merger service on June 22, 2010, regarding the exclusive control of the Faceo group by the company Vinci Energies, formalized by an acquisition contract signed on June 8, 2010;  </w:t>
        <w:br/>
        <w:t xml:space="preserve">Having regard to Book IV of the Commercial Code relating to the freedom of prices and competition, and in particular its Articles L. 430-1 to L. 430-7;  </w:t>
        <w:br/>
        <w:t xml:space="preserve">Having regard to the additional elements submitted by the parties during the investigation;  </w:t>
        <w:br/>
        <w:t xml:space="preserve">Adopts the following decision:  </w:t>
        <w:br/>
        <w:t xml:space="preserve">I. The companies concerned and the operation  </w:t>
        <w:br/>
        <w:t xml:space="preserve">A. THE COMPANIES  </w:t>
        <w:br/>
        <w:t xml:space="preserve">1. The company Vinci Energies is a subsidiary of the Vinci group, listed on the stock exchange1, whose areas of activity are as follows:  </w:t>
        <w:br/>
        <w:t xml:space="preserve">- the Vinci Concessions branch is active in the management of motorway concessions, parking lots, and public facilities (stadiums, airports);  </w:t>
        <w:br/>
        <w:t xml:space="preserve">- the Vinci Immobilier branch is present in the sectors of real estate development, property management and co-ownership, real estate investment consulting, and property administration;  </w:t>
        <w:br/>
        <w:t xml:space="preserve">- the Vinci Contracting branch consists of several divisions. The "Roads" division corresponds to Eurovia's activity in the management of quarries, works, and maintenance of road and rail. The "Energies" division includes the activities of Vinci Energies and recently those of the Cegelec group in the fields of electrical, climate, and mechanical engineering for the benefit of urban and transport infrastructures, industry, and the tertiary sector. Finally, the "Construction" division is active in the sectors of building, civil engineering, hydraulic works, and the technical and administrative management of real estate complexes or "general services" or "facility management."  </w:t>
        <w:br/>
        <w:t xml:space="preserve">2. The total worldwide turnover excluding taxes achieved by the Vinci group in 2009 amounts to […] billion euros, of which 30 billion euros were within the European Union and 21.1 billion euros in France. This turnover includes that achieved by the Cegelec group in 2009, which the Vinci group acquired in April 2010, subsequent to the closure of its accounts which took place on December 31, 2009.  </w:t>
        <w:br/>
        <w:t xml:space="preserve">3. The Faceo group is primarily active in the sector of technical and administrative management of real estate complexes or "facility management." Marginally, it also engages in a security activity offered outside the scope of its "facility management" offer2. The parent holding company of the group, Faceo SAS, is 100% controlled in terms of its capital and voting rights by the company Financière Famax.  </w:t>
        <w:br/>
        <w:t xml:space="preserve">4. The total worldwide turnover excluding taxes achieved by the Faceo group in 2009, the last closed fiscal year, amounts to 426.4 million euros, of which […] million euros within the European Union and [&gt;50] million euros in France.  </w:t>
        <w:br/>
        <w:t xml:space="preserve">B. THE OPERATION  </w:t>
        <w:br/>
        <w:t xml:space="preserve">5. Under the acquisition contract signed on June 8, 2010, Vinci Energies committed, with the option to substitute a subsidiary to be named Vinci Facilities, to acquire, directly or indirectly, 100% of the capital and voting rights of the company Financière Famax. As it results in the exclusive control by the Vinci group, via its subsidiary Vinci Facilities, of the Faceo group, the notified operation constitutes a concentration within the meaning of Article L. 430-1 of the Commercial Code.  </w:t>
        <w:br/>
        <w:t xml:space="preserve">6. In accordance with Article 1, paragraphs 2 and 3 of EC Regulation No. 139/2004 on concentrations, the operation does not have a Community dimension as each of the two concerned companies generates more than two-thirds of its Community turnover in France.  </w:t>
        <w:br/>
        <w:t xml:space="preserve">7. The control thresholds mentioned in Article L. 430-2 of the Commercial Code are, however, exceeded, and the present operation is therefore subject to the provisions of Articles L. 430-3 and following of the Commercial Code relating to economic concentration.  </w:t>
        <w:br/>
        <w:t>2 Faceo also engages in a marginal activity in energy through purchase/resale contracts on behalf of a large industrial client. However, this activity will not be subject to detailed competitive analysis, as Vinci is not present in this type of activity, and the two leaders in "facility management" in France are subsidiaries of the EDF, Veolia, and GDF-Suez groups, whose weight in the energy purchase/resale markets is incomparable to that of Faceo.</w:t>
      </w:r>
    </w:p>
    <w:p>
      <w:r>
        <w:t xml:space="preserve">II. Delimitation of relevant markets  </w:t>
        <w:br/>
        <w:t xml:space="preserve">A. DELIMITATION OF PRODUCT MARKETS  </w:t>
        <w:br/>
        <w:t xml:space="preserve">1. THE MARKET FOR TECHNICAL AND ADMINISTRATIVE MANAGEMENT OF REAL ESTATE COMPLEXES OR "FACILITY MANAGEMENT"  </w:t>
        <w:br/>
        <w:t xml:space="preserve">8. According to previous decisions of the Competition Authority3, technical and administrative management of real estate complexes or "facility management" refers to the exercise by the same operator of several bundled services on behalf of a client (company, administration, or local authority). These services may relate to the management of buildings (multi-technical maintenance), and/or services to the occupants of these buildings (cleaning, security).  </w:t>
        <w:br/>
        <w:t xml:space="preserve">9. The community4 and national5 decision-making practice of competition authorities has considered that this activity could constitute a relevant market. Indeed, from the demand side, clients approaching operators who offer a comprehensive service wish to entrust the management of several services to a single contact. This reliance on a single provider would allow for a more efficient use of synergies between the different services, the integration and coordination of all required services, the reduction of conflicts between internal and external service providers, and clear and transparent communication between supply and demand through the employment of specialized personnel, who act as single points of contact for all services defined in the contract. From the supply side, there are operators specialized in this activity, such as Faceo but also Cofely and Dalkia. Thus, contracts concluded between a provider of technical and administrative management of real estate complexes or "facility management" and a client are multi-service contracts including different types of services. They generally undergo a call for tenders stipulating the various expected services.  </w:t>
        <w:br/>
        <w:t xml:space="preserve">10. A segmentation of the activity of technical and administrative management of real estate complexes or "facility management" according to the type of services offered has been considered (building services, personal services, management and control), as operators are more or less specialized in certain services and as personal services, building services, and management and control activities require different skills6.  </w:t>
        <w:br/>
        <w:t xml:space="preserve">11. Furthermore, decision-making practice7 has considered a segmentation of the activity of technical and administrative management of real estate complexes or "facility management" according to the client's sector of activity.  </w:t>
        <w:br/>
        <w:t xml:space="preserve">12. Regarding the present operation, the competitive analysis will be conducted on the overall market for technical and administrative management of real estate complexes or "facility management" as well as on its possible segments according to the type of services and the client's sector of activity.  </w:t>
        <w:br/>
        <w:t xml:space="preserve">3 See the decisions of the Competition Authority No. 09-DCC-19 of July 20, 2009, and No. 09-DCC-33 of July 30, 2009, as well as the letter from the Minister of Economy, Employment, and Finance No. C2007-130 of September 25, 2007.  </w:t>
        <w:br/>
        <w:t xml:space="preserve">4 Decisions of the European Commission COMP/M.2063 SEI Mitsubishi Electric/JV of August 21, 2000, and COMP/M.3172 Ferrovial/Amy of May 27, 2003.  </w:t>
        <w:br/>
        <w:t xml:space="preserve">5 Decisions of the Competition Authority No. 09-DCC-19 of July 20, 2009, and No. 09-DCC-33 of July 30, 2009.  </w:t>
        <w:br/>
        <w:t xml:space="preserve">6 Decisions of the Competition Authority No. 09-DCC-19 of July 20, 2009, and No. 09-DCC-33 of July 30, 2009.  </w:t>
        <w:br/>
        <w:t>7 Decisions of the Competition Authority No. 09-DCC-19 of July 20, 2009, and No. 09-DCC-33 of July 30, 2009.</w:t>
      </w:r>
    </w:p>
    <w:p>
      <w:r>
        <w:rPr>
          <w:b/>
        </w:rPr>
        <w:t>[Pages 4–6]</w:t>
      </w:r>
    </w:p>
    <w:p>
      <w:r>
        <w:t xml:space="preserve">13. However, the question of the precise delineation of the market for the technical and administrative management of buildings can be left open, insofar as regardless of the hypothesis adopted, the conclusions of the competitive analysis will remain unchanged.  </w:t>
        <w:br/>
        <w:t xml:space="preserve">14. In this case, the Faceo group is one of the main operators in the technical and administrative management of buildings or "facility management" in France, while the Vinci group is only marginally present in this market.  </w:t>
        <w:br/>
        <w:t xml:space="preserve">2. THE GUARDING MARKET  </w:t>
        <w:br/>
        <w:t xml:space="preserve">15. The national competition authorities8 have identified several markets within the security sector in their decision-making practice, including the guarding or surveillance market by agents. According to opinion n° 99-A-03 of the Competition Council, the guarding market encompasses traditional guarding activities, namely fixed point guarding (the presence of security agents on-site to carry out various missions) and day or night patrols, as well as specialized guarding services such as reception and access filtering, surveillance at workstations (video surveillance), baggage control, and person control (stadiums, shows, combating shrinkage).  </w:t>
        <w:br/>
        <w:t xml:space="preserve">16. In this case, the parties are simultaneously active in a guarding market as described above. Indeed, Faceo holds 80% of the company FMTS. The latter is not active in "facility management" but has as its sole purpose the provision of guarding services to the Peugeot group. The competitive analysis will be conducted in accordance with the aforementioned decision-making practice.  </w:t>
        <w:br/>
        <w:t xml:space="preserve">17. However, the question of the precise delineation of the guarding market can be left open, insofar as regardless of the hypothesis adopted, the conclusions of the competitive analysis will remain unchanged.  </w:t>
        <w:br/>
        <w:t xml:space="preserve">3. THE MARKETS FOR ELECTRICAL ENGINEERING AND CLIMATE ENGINEERING WORKS  </w:t>
        <w:br/>
        <w:t xml:space="preserve">18. In its recent decision Vinci/Cegelec9, the European Commission confirmed its previous practice10 as well as that of the competition authorities, notably French11, which consider that two types of segmentation can be applied to the markets for electrical engineering works and climate engineering works.  </w:t>
        <w:br/>
        <w:t xml:space="preserve">19. Firstly, it is necessary to distinguish between, on the one hand, installation works including initial installation, modernization of equipment, as well as all works exceeding routine maintenance and repair, and on the other hand, maintenance which corresponds to the organization of periodic inspection visits within the framework of annual or multi-annual contracts. Indeed, the operators active in these two segments are not necessarily the same, and these two types of services are not subject to the same contracts.  </w:t>
        <w:br/>
        <w:t xml:space="preserve">20. Secondly, a distinction can be made depending on whether the clientele is residential or non-residential, with a sub-segmentation for non-residential clientele between the tertiary sector, industry, and infrastructure.  </w:t>
        <w:br/>
        <w:t xml:space="preserve">21. However, the question of the precise delineation of the markets for electrical engineering works and climate engineering works can be left open, insofar as regardless of the hypothesis adopted, the conclusions of the competitive analysis will remain unchanged.  </w:t>
        <w:br/>
        <w:t xml:space="preserve">22. In this case, only the Vinci group is active in the markets for electrical engineering works and climate engineering works. An analysis of the vertical effects of the operation between these markets and the market for the technical and administrative management of real estate complexes or "facility management" will be conducted. Indeed, facility management operators frequently subcontract the electrical and climate engineering services they offer as part of their overall offers.  </w:t>
        <w:br/>
        <w:t xml:space="preserve">4. THE BUILDING MARKETS  </w:t>
        <w:br/>
        <w:t xml:space="preserve">23. The competition authorities, both national and community12, distinguish in this sector between structural work, which concerns the structure of the building (foundations, walls, roofing...), and finishing work, which concerns the cladding and equipment of said structure (various supply networks, insulation...). Whether within structural work or finishing work, the decision-making practice considers a first segmentation based on whether the works are carried out for professional clients (public and commercial) or individuals. A second segmentation based on the use of the building, distinguishing between residential and non-residential buildings, has also been considered. In this case, only the Vinci group is active in the building markets.  </w:t>
        <w:br/>
        <w:t xml:space="preserve">24. There is no need to challenge the market delineations during the examination of the present operation. In any case, in the absence of competitive issues, the question of the exact delineation of the building markets can remain open.  </w:t>
        <w:br/>
        <w:t xml:space="preserve">B. GEOGRAPHICAL DELIMITATION OF MARKETS  </w:t>
        <w:br/>
        <w:t xml:space="preserve">1. THE MARKET FOR THE TECHNICAL AND ADMINISTRATIVE MANAGEMENT OF REAL ESTATE COMPLEXES OR "FACILITY MANAGEMENT"  </w:t>
        <w:br/>
        <w:t xml:space="preserve">25. The community13 and national14 competition authorities, while leaving the question open, have considered that the market for the technical and administrative management of real estate complexes could have a national dimension. Indeed, the offer of "facility management" most often involves the management of a set of several sites dispersed throughout the national territory, similar to banking or telecommunications agencies.  </w:t>
        <w:br/>
        <w:t xml:space="preserve">2. THE GUARDING MARKET  </w:t>
        <w:br/>
        <w:t xml:space="preserve">26. The national competition authorities consider that the guarding market is of national dimension. In its opinion n° 99-A-03, the Competition Council estimated that this activity does not generate economies of scale, does not require a network of agencies located near clients, and that guarding service providers can implement distribution methods such as canvassing or responding to calls for tenders.  </w:t>
        <w:br/>
        <w:t xml:space="preserve">3. THE MARKETS FOR ELECTRICAL ENGINEERING AND CLIMATE ENGINEERING WORKS  </w:t>
        <w:br/>
        <w:t xml:space="preserve">27. Regarding the market for electrical engineering works and its segments, the national and community competition authorities15 have left the question of their geographical delineation open, and have conducted an analysis at both the national and regional levels, particularly since a significant number of actors in this market are only present at the regional level. The same reasoning has been applied to climate engineering works16.  </w:t>
        <w:br/>
        <w:t xml:space="preserve">28. In this case, the competitive analysis will be conducted at both national and regional levels, in accordance with practice.  </w:t>
        <w:br/>
        <w:t xml:space="preserve">4. THE CONSTRUCTION MARKETS  </w:t>
        <w:br/>
        <w:t xml:space="preserve">29. The community and national competition authorities consider, for the markets of structural work, a national dimension. In this case, the analysis will therefore be conducted at the national level.  </w:t>
        <w:br/>
        <w:t xml:space="preserve">III. Competitive Analysis  </w:t>
        <w:br/>
        <w:t>30. The competitive analysis will focus on the horizontal effects of the operation on the markets for the technical and administrative management of real estate complexes or "facility management" and guarding, as well as on its vertical effects between the market for the technical and administrative management of real estate complexes and those for climate and electrical engineering works. Finally, an analysis of the conglomerate effects of the operation between the markets for structural work and the market for the technical and administrative management of real estate complexes will be conducted.</w:t>
      </w:r>
    </w:p>
    <w:p>
      <w:r>
        <w:rPr>
          <w:b/>
        </w:rPr>
        <w:t>[Pages 7–9]</w:t>
      </w:r>
    </w:p>
    <w:p>
      <w:r>
        <w:t xml:space="preserve">A. ANALYSIS OF HORIZONTAL EFFECTS  </w:t>
        <w:br/>
        <w:t xml:space="preserve">1. THE MARKET FOR TECHNICAL AND ADMINISTRATIVE MANAGEMENT OF REAL ESTATE COMPLEXES OR "FACILITY MANAGEMENT"  </w:t>
        <w:br/>
        <w:t xml:space="preserve">31. According to the notifying party, which considers that only revenues related to various services included in the same offer and the same contract fall within this market, the respective turnovers of Faceo and Vinci in the field of technical and administrative management of real estate complexes in 2008 were respectively […] million euros and […] euros. It adds that Vinci's turnover would amount to […] million euros by including in the technical and administrative management of real estate complexes services that, although offered under separate contracts and not as part of a comprehensive management offer, do not solely pertain to electrical and/or climate engineering17.  </w:t>
        <w:br/>
        <w:t xml:space="preserve">32. Furthermore, the notifying party provides the revenue estimates of the parties in the field of technical and administrative management of real estate complexes established by the independent company Eurostaf18, namely 295 million euros for Faceo and 150 million euros for the Vinci group in 2008. The difference between this estimate and that provided by the notifying party arises notably from the fact that, according to the latter, Eurostaf included in Vinci's turnover a share of the revenue that the group generates in the markets for climate and/or electrical engineering services, which falls outside the scope of its facility management offer.  </w:t>
        <w:br/>
        <w:t xml:space="preserve">33. In the overall market for technical and administrative management of real estate complexes, estimated by Eurostaf19 at 5.2 billion euros in 2008, the market shares of the Faceo and Vinci groups are therefore [0-5]% and [0-5]% respectively if we consider the turnover figures provided by Vinci. Conversely, if we take into account the turnover figures reported by Eurostaf, Faceo's market share is then 5.7% and Vinci's is 2.9%.  </w:t>
        <w:br/>
        <w:t xml:space="preserve">34. In any case, regardless of the scope retained for measuring the turnover of the parties, it appears that the position of the Vinci group post-operation in the overall market for technical and administrative management of real estate complexes will be below [5-10]%20. The same applies to the position of the new entity in the various segments considered by practice.  </w:t>
        <w:br/>
        <w:t xml:space="preserve">35. Indeed, by segmenting according to the type of services (building services, personal services, or management), the activities of the parties overlap only in the area of personal services and building services, with Vinci not being active in the field of management. Regarding personal services, in 2008, the Vinci and Faceo groups held, according to their estimates, market shares of [0-5]% and [5-10]% respectively, which allows us to estimate Vinci's market share post-operation at [5-10]%21. Regarding building services, these market shares were approximately [0-5]% and [0-5]%, resulting in a market share for the Vinci group post-operation of [5-10]%22.  </w:t>
        <w:br/>
        <w:t xml:space="preserve">36. If we segment according to the sector of activity of clients, the market share of the Vinci group post-operation for industrial sector clients will be [5-10]%, derived from Vinci's market shares ([0-5]%) and Faceo's ([0-5]%) before the operation23. The market share of the Vinci group post-operation for tertiary sector clients will be [5-10]%, derived from Vinci's market shares ([0-5]%) and Faceo's ([0-5]%) before the operation.  </w:t>
        <w:br/>
        <w:t xml:space="preserve">37. The Vinci group will continue to face competition from significant players in the market for technical and administrative management of real estate complexes such as the respective facility management subsidiaries of the GDF-Suez and Veolia groups, Cofely and Dalkia, which, according to estimates from the Eurostaf consulting firm communicated by the notifying party, hold market shares between 15% and 20% each. The subsidiaries of the Eiffage and Spie groups hold respective market shares of 14% and 8% according to Eurostaf. The company Exprimm, belonging to the Bouygues group, reports on its website a market share estimated at 8%, as does the collective catering group Sodexho, with its companies Altys and Sodexho Facilities Management.  </w:t>
        <w:br/>
        <w:t xml:space="preserve">38. Consequently, the present operation is not likely to pose risks to competition in the market for technical and administrative management of real estate complexes or in any of the segments of this market through horizontal effects.  </w:t>
        <w:br/>
        <w:t xml:space="preserve">2. THE GUARDING MARKET  </w:t>
        <w:br/>
        <w:t xml:space="preserve">39. In 2008, the turnover achieved by the companies Faceo Sécurité et Prévention and FMTS, companies dedicated to the security sector within the Faceo group, amounted to […] million euros in the guarding market, and to […] million euros if we include the turnover generated under its contracts for technical and administrative management of real estate complexes, which represents according to the first hypothesis a market share of [0-5]% in the guarding market, estimated at approximately 3 billion euros by the economic information site on the security market Security Info. In the second hypothesis including the turnover related to contracts for technical and administrative management of real estate complexes, Faceo's market share is [0-5]% in the guarding market.  </w:t>
        <w:br/>
        <w:t xml:space="preserve">40. The Vinci group, for its part, achieved a turnover of […] million euros in the guarding market, primarily generated by the company Energie Sécurité, a subsidiary of Vinci Construction dedicated to security, which gives it a market share of [0-5]%.  </w:t>
        <w:br/>
        <w:t xml:space="preserve">41. The market share of the Vinci group post-operation in the guarding market will therefore be [0-5]%. It will face the main players in this market, which are in decreasing order of their turnover the companies Securitas France, Neo Security, Seris Security, Onet Sécurité, and Brink’s France24.  </w:t>
        <w:br/>
        <w:t xml:space="preserve">42. Consequently, the present operation is not likely to pose risks to competition in the guarding market through horizontal effects.  </w:t>
        <w:br/>
        <w:t xml:space="preserve">B. ANALYSIS OF VERTICAL EFFECTS  </w:t>
        <w:br/>
        <w:t xml:space="preserve">43. The market shares of Vinci communicated by the notifying party in the markets for electrical engineering works and climate engineering works and their various segments indicated below include the position of Cegelec, whose acquisition by Vinci was authorized by the European Commission in a decision dated March 26, 2010.  </w:t>
        <w:br/>
        <w:t xml:space="preserve">1. BETWEEN THE MARKET FOR ELECTRICAL ENGINEERING WORKS AND THAT OF TECHNICAL AND ADMINISTRATIVE MANAGEMENT OF REAL ESTATE COMPLEXES  </w:t>
        <w:br/>
        <w:t xml:space="preserve">44. The Competition Authority considers that it is unlikely that a company with a market share below 30% in a given market can lock in a downstream or upstream market25, which is the case here for the national market shares of the Vinci group in the overall market for electrical engineering works and in the various segments of this market as shown in the following table.  </w:t>
        <w:br/>
        <w:t xml:space="preserve">In millions Total  </w:t>
        <w:br/>
        <w:t xml:space="preserve">Turnover Vinci Market Share Vinci  </w:t>
        <w:br/>
        <w:t xml:space="preserve">of euros (2008) market  </w:t>
        <w:br/>
        <w:t xml:space="preserve">Overall market […] […] [10-20]%  </w:t>
        <w:br/>
        <w:t xml:space="preserve">of electrical  </w:t>
        <w:br/>
        <w:t xml:space="preserve">engineering  </w:t>
        <w:br/>
        <w:t xml:space="preserve">Installation […] […] [10-20]%  </w:t>
        <w:br/>
        <w:t xml:space="preserve">Industry […] […] [10-20]%  </w:t>
        <w:br/>
        <w:t xml:space="preserve">Infrastructure […] […] [20-30]%  </w:t>
        <w:br/>
        <w:t xml:space="preserve">Tertiary […] […] [10-20]%  </w:t>
        <w:br/>
        <w:t xml:space="preserve">Maintenance […] […] [10-20]%  </w:t>
        <w:br/>
        <w:t xml:space="preserve">Industry […] […] [10-20]%  </w:t>
        <w:br/>
        <w:t xml:space="preserve">Infrastructure […] […] [5-10]%  </w:t>
        <w:br/>
        <w:t xml:space="preserve">Tertiary […] […] [10-20]%  </w:t>
        <w:br/>
        <w:t>45. Furthermore, the Vinci group has significant competitors in this market such as GDF-Suez, Spie, Forclum, or ETDE (Bouygues group), whose respective market shares are approximately [10-20]%, [5-10]%, [5-10]%, and [0-5]%. It should finally be added that operators in the facility management sector are not the only outlets available to the Vinci group.</w:t>
      </w:r>
    </w:p>
    <w:p>
      <w:r>
        <w:rPr>
          <w:b/>
        </w:rPr>
        <w:t>[Pages 10–12]</w:t>
      </w:r>
    </w:p>
    <w:p>
      <w:r>
        <w:t>providers of electrical engineering works, as they have the possibility to offer their services directly to end clients.</w:t>
      </w:r>
    </w:p>
    <w:p>
      <w:r>
        <w:t>46. This analysis also applies at the regional level. Indeed, as noted by the European Commission in the aforementioned Vinci/Cegelec decision, Vinci's market share in electrical engineering does not exceed the threshold of 30% in any region, and only exceeds a threshold of 25% in two regions, Picardy ([25-30]%) and Lower Normandy ([25-30]%), where national players such as GDF-Suez, Eiffage, Spie, Bouygues, SNEF, and Fayat are also able to operate.</w:t>
      </w:r>
    </w:p>
    <w:p>
      <w:r>
        <w:t>47. Consequently, following the proposed operation, the Vinci group will not be able to lock competitors out of access to clients in the electrical engineering works market. It will also not have the ability to prevent its competitors in the facility management market from resorting to subcontracting for electrical engineering works.</w:t>
      </w:r>
    </w:p>
    <w:p>
      <w:r>
        <w:t>2. BETWEEN THE MARKET FOR CLIMATE ENGINEERING WORKS AND THE MARKET FOR TECHNICAL AND ADMINISTRATIVE MANAGEMENT OF REAL ESTATE COMPLEXES</w:t>
      </w:r>
    </w:p>
    <w:p>
      <w:r>
        <w:t>48. The table below presents the market shares of the Vinci group across different segments of the market and the overall market for climate engineering works at the national level:</w:t>
      </w:r>
    </w:p>
    <w:p>
      <w:r>
        <w:t>In millions of Vinci Total Vinci market</w:t>
        <w:br/>
        <w:t>euros (2008) turnover market share</w:t>
        <w:br/>
        <w:t>Overall market […] […] [5-10]%</w:t>
        <w:br/>
        <w:t>of climate</w:t>
        <w:br/>
        <w:t>engineering</w:t>
        <w:br/>
        <w:t>Installation […] […] [5-10]%</w:t>
        <w:br/>
        <w:t>Industry […] […] [0-5]%</w:t>
        <w:br/>
        <w:t>Infrastructure […] […] [5-10]%</w:t>
        <w:br/>
        <w:t>Tertiary […] […] [10-20]%</w:t>
        <w:br/>
        <w:t>Maintenance […] […] [10-20]%</w:t>
        <w:br/>
        <w:t>Industry […] […] [10-20]%</w:t>
        <w:br/>
        <w:t>Infrastructure […] […] [10-20]%</w:t>
        <w:br/>
        <w:t>Tertiary […] […] [10-20]%</w:t>
      </w:r>
    </w:p>
    <w:p>
      <w:r>
        <w:t>49. It appears that these market shares, which are relatively limited, are likely to eliminate the risk of a potential vertical effect. Furthermore, the European Commission emphasized in its Vinci/Cegelec decision regarding the market for climate engineering works that "the market is not highly consolidated and includes other competitors, including large companies such as GDF-Suez ([5-10]% market share), Spie ([0-5]% market share), Forclum ([0-5]%)".</w:t>
      </w:r>
    </w:p>
    <w:p>
      <w:r>
        <w:t>50. At the regional level, the aforementioned decision mentions "a significant number of regional players of smaller size, who compete with the parties on local projects." The market share of the Vinci group never exceeds 30%. More specifically, it never exceeds 20%, except in Île-de-France where it reaches [20-30]%. Thus, the publisher "Le Moniteur" has identified 69 players present in climate engineering in Île-de-France, of which 52 have a turnover between 2.5 and 10 million euros and 11 have a turnover exceeding 10 million euros, such as Idex, Balas, and Rougnon. Finally, as with electrical engineering, operators in the facility management sector do not constitute the only outlets available to providers of climate engineering works, as they have the possibility to offer their services directly to end clients.</w:t>
      </w:r>
    </w:p>
    <w:p>
      <w:r>
        <w:t>51. Consequently, following the proposed operation, the Vinci group will not be able to lock competitors out of access to clients in the climate engineering works market. It will also not have the ability to prevent its competitors in the facility management market from resorting to subcontracting for this type of service.</w:t>
      </w:r>
    </w:p>
    <w:p>
      <w:r>
        <w:t>52. It follows from the above that the notified operation is not likely to harm competition through vertical effects.</w:t>
      </w:r>
    </w:p>
    <w:p>
      <w:r>
        <w:t>C. ANALYSIS OF CONGLOMERATE EFFECTS BETWEEN THE CONSTRUCTION MARKETS AND THE MARKET FOR TECHNICAL AND ADMINISTRATIVE MANAGEMENT OF REAL ESTATE COMPLEXES</w:t>
      </w:r>
    </w:p>
    <w:p>
      <w:r>
        <w:t>53. Given that the Vinci group, present in the construction markets, will strengthen its position in the related market of "facility management," it is necessary to verify whether the Vinci group will be able, due to the operation, to increase its market power through tied sales.</w:t>
      </w:r>
    </w:p>
    <w:p>
      <w:r>
        <w:t>54. Firstly, the clients of Vinci's construction division are mostly public authorities, public operators, developers, real estate investors, or companies that own the infrastructures or buildings, while the requesters for technical and administrative management services of real estate complexes are the occupants, generally private, of the buildings, who in most cases did not themselves construct the building they occupy. For example, the main client of Faceo, the Thales group, is, according to the notifying party, not the owner of almost all the sites covered by the facility management contracts. Even in cases where the project owners commissioning the construction of the building are also the occupants of the premises and may be interested in facility management contracts, the most common practice is to conclude separate contracts regarding, on the one hand, the construction of the building and, on the other hand, the facility management. Moreover, the construction itself is most often subject to separate calls for tenders based on the different lots (earthworks, foundations, structural work, electrical engineering, etc.), rather than a single global tender or contract.</w:t>
      </w:r>
    </w:p>
    <w:p>
      <w:r>
        <w:t>55. Secondly, even in the event that a link could be made between the construction markets and the market for technical and administrative management of real estate complexes, it should be noted that the Vinci group holds limited market shares in the construction markets. Thus, according to the source "Le Moniteur," new construction represented 39.3 billion euros in 2008 for housing and 25.4 billion euros for non-residential buildings, totaling 64.7 billion euros. The turnover achieved in 2008 by Vinci Construction France in the building sector can be estimated at approximately […] billion euros, corresponding to a market share of [5-10]% in the building sector.</w:t>
      </w:r>
    </w:p>
    <w:p>
      <w:r>
        <w:t>56. Finally, there are significant competitors of Vinci, such as Bouygues and Eiffage, who also offer facility management services through Exprim and Forclum, respectively. Thus, the Vinci group will not have a specific configuration in the market that would confer a particular competitive advantage, and Vinci's clients will have alternative solutions available in any case.</w:t>
      </w:r>
    </w:p>
    <w:p>
      <w:r>
        <w:t>57. Therefore, the notified operation is not likely to harm competition through conglomerate effects.</w:t>
      </w:r>
    </w:p>
    <w:p>
      <w:r>
        <w:t>DECIDES</w:t>
      </w:r>
    </w:p>
    <w:p>
      <w:r>
        <w:t>Single Article: The operation notified under number 10-0087 is authorized.</w:t>
      </w:r>
    </w:p>
    <w:p>
      <w:r>
        <w:t>The President,</w:t>
        <w:br/>
        <w:t>Bruno Lasserre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